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7325855</wp:posOffset>
                </wp:positionH>
                <wp:positionV relativeFrom="page">
                  <wp:posOffset>1626120</wp:posOffset>
                </wp:positionV>
                <wp:extent cx="234315" cy="140525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40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5255">
                              <a:moveTo>
                                <a:pt x="0" y="1405077"/>
                              </a:moveTo>
                              <a:lnTo>
                                <a:pt x="234149" y="1405077"/>
                              </a:lnTo>
                              <a:lnTo>
                                <a:pt x="234149" y="0"/>
                              </a:lnTo>
                              <a:lnTo>
                                <a:pt x="0" y="0"/>
                              </a:lnTo>
                              <a:lnTo>
                                <a:pt x="0" y="14050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BF8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38989pt;margin-top:128.041016pt;width:18.437001pt;height:110.636pt;mso-position-horizontal-relative:page;mso-position-vertical-relative:page;z-index:15729152" id="docshape1" filled="true" fillcolor="#72bf89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372595</wp:posOffset>
            </wp:positionH>
            <wp:positionV relativeFrom="paragraph">
              <wp:posOffset>-2459</wp:posOffset>
            </wp:positionV>
            <wp:extent cx="362292" cy="48157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92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2082198</wp:posOffset>
                </wp:positionV>
                <wp:extent cx="127000" cy="4921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TWIN-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PL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163.952606pt;width:10pt;height:38.75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TWIN-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PL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AAA"/>
        </w:rPr>
        <w:t>TWIN-</w:t>
      </w:r>
      <w:r>
        <w:rPr>
          <w:b w:val="0"/>
          <w:color w:val="005AAA"/>
          <w:spacing w:val="-5"/>
        </w:rPr>
        <w:t>PL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AAA"/>
        </w:rPr>
        <w:t>PRODUKTBESCHREIBUNG / </w:t>
      </w:r>
      <w:r>
        <w:rPr>
          <w:b w:val="0"/>
          <w:color w:val="005AAA"/>
          <w:spacing w:val="-2"/>
        </w:rPr>
        <w:t>VERWENDUNG</w:t>
      </w:r>
    </w:p>
    <w:p>
      <w:pPr>
        <w:pStyle w:val="BodyText"/>
        <w:ind w:left="111" w:right="79"/>
        <w:rPr>
          <w:b w:val="0"/>
        </w:rPr>
      </w:pPr>
      <w:r>
        <w:rPr>
          <w:b w:val="0"/>
          <w:color w:val="231F20"/>
        </w:rPr>
        <w:t>CE-zertifizierte, mehrschalige, konzentrische und überdruckdichte Verbindungsleitung. Medienführendes Innenrohr bestehend aus </w:t>
      </w:r>
      <w:r>
        <w:rPr>
          <w:b w:val="0"/>
          <w:color w:val="231F20"/>
        </w:rPr>
        <w:t>2,0 mm starkem Kunststoff (Polypropylen) einschließlich Dichtungen, Außenmantel elo-verzinkt pulverbeschichtet, Wandstärke 0,5 mm.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Innendurchmesserbereich von 60 - 110 </w:t>
      </w:r>
      <w:r>
        <w:rPr>
          <w:b w:val="0"/>
          <w:color w:val="231F20"/>
          <w:spacing w:val="-5"/>
        </w:rPr>
        <w:t>mm.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Verbindung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Elemente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Steckmuffen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(60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Stecktiefe).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Dichtringe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Außenrrohr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werden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werksseitig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vormontiert. Abstände zwischen zwei Wandhalterungen, Abhängungen und Abstützungen 3 m. Sichtfläche weiß, pulverbeschichtet.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AAA"/>
          <w:spacing w:val="-2"/>
        </w:rPr>
        <w:t>ANWENDUNG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Verbindungsleitung für trockene oder feuchte Betriebsweise bis max. 120°C im Unter- und Überdruck/Hochdruck. Durch </w:t>
      </w:r>
      <w:r>
        <w:rPr>
          <w:b w:val="0"/>
          <w:color w:val="231F20"/>
        </w:rPr>
        <w:t>werksseitiges Einlegen der Dichtringe in eine dafür eingearbeitete Sicke ist das System überdruckdicht.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Maximal zulässiger Überdruck: bis zu 5000 </w:t>
      </w:r>
      <w:r>
        <w:rPr>
          <w:b w:val="0"/>
          <w:color w:val="231F20"/>
          <w:spacing w:val="-2"/>
        </w:rPr>
        <w:t>Pascal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Die Kunststoffsysteme der Fa. Jeremias sind für den Anschluss von raumluftabhängigen oder raumluftunabhängigen Öl- </w:t>
      </w:r>
      <w:r>
        <w:rPr>
          <w:b w:val="0"/>
          <w:color w:val="231F20"/>
        </w:rPr>
        <w:t>und Gasbrennwertgeräten,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BHKW’s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gasbetriebenen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Wärmepumpen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geeignet,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Gas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Heizöl EL entstehen.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Das System TWIN-PL wird als Verbindungsleitung im Gebäude </w:t>
      </w:r>
      <w:r>
        <w:rPr>
          <w:b w:val="0"/>
          <w:color w:val="231F20"/>
          <w:spacing w:val="-2"/>
        </w:rPr>
        <w:t>verwendet.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Außerhalb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Gebäuden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kann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TWIN-P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verwendet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werden,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Verwendung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Systeme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Gebäuden,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darauf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zu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achten, dass Dichtungen im Außenmantel eingelegt sind.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*(Bei Einbau im Gebäude sind ggf. die Anforderungen an den Feuerwiderstand zu </w:t>
      </w:r>
      <w:r>
        <w:rPr>
          <w:b w:val="0"/>
          <w:color w:val="231F20"/>
          <w:spacing w:val="-2"/>
        </w:rPr>
        <w:t>beachten.)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AAA"/>
          <w:spacing w:val="-2"/>
        </w:rPr>
        <w:t>ZULASSUNG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CE-Zertifikatsnummer: 0036 CPR 9174 </w:t>
      </w:r>
      <w:r>
        <w:rPr>
          <w:b w:val="0"/>
          <w:color w:val="231F20"/>
          <w:spacing w:val="-5"/>
        </w:rPr>
        <w:t>043</w:t>
      </w:r>
    </w:p>
    <w:p>
      <w:pPr>
        <w:pStyle w:val="BodyText"/>
        <w:rPr>
          <w:b w:val="0"/>
        </w:rPr>
      </w:pP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0.3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Abgasanlage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TWIN-PL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(bis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120°C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Abgastemperatur/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Hochdruck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H1/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Überdruck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P1/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Betriebsweise/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nicht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rußbrandbe</w:t>
      </w:r>
      <w:r>
        <w:rPr>
          <w:b w:val="0"/>
          <w:color w:val="231F20"/>
        </w:rPr>
        <w:t>- ständig O)</w:t>
      </w:r>
    </w:p>
    <w:p>
      <w:pPr>
        <w:pStyle w:val="BodyText"/>
        <w:ind w:left="111" w:right="4680"/>
        <w:rPr>
          <w:b w:val="0"/>
        </w:rPr>
      </w:pPr>
      <w:r>
        <w:rPr>
          <w:b w:val="0"/>
          <w:color w:val="231F20"/>
        </w:rPr>
        <w:t>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14471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</w:rPr>
        <w:t>T120-H1-W2-O00-LI-E-U0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Klassifizierung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Nennweiten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&lt;DN200 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14471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T120-P1-W2-O00-LI-E-U0 Klassifizierung für Nennweiten </w:t>
      </w:r>
      <w:r>
        <w:rPr>
          <w:rFonts w:ascii="Symbol" w:hAnsi="Symbol"/>
          <w:color w:val="231F20"/>
          <w:spacing w:val="-2"/>
        </w:rPr>
        <w:t></w:t>
      </w:r>
      <w:r>
        <w:rPr>
          <w:b w:val="0"/>
          <w:color w:val="231F20"/>
          <w:spacing w:val="-2"/>
        </w:rPr>
        <w:t>DN200</w:t>
      </w:r>
    </w:p>
    <w:p>
      <w:pPr>
        <w:pStyle w:val="BodyText"/>
        <w:spacing w:before="9"/>
        <w:rPr>
          <w:b w:val="0"/>
          <w:sz w:val="15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1" w:after="0"/>
        <w:ind w:left="354" w:right="0" w:hanging="243"/>
        <w:jc w:val="left"/>
        <w:rPr>
          <w:b w:val="0"/>
        </w:rPr>
      </w:pPr>
      <w:r>
        <w:rPr>
          <w:b w:val="0"/>
          <w:color w:val="005AAA"/>
        </w:rPr>
        <w:t>WANDSTÄRKE / </w:t>
      </w: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Innenrohr: 2,0 mm starker Kunststoff </w:t>
      </w:r>
      <w:r>
        <w:rPr>
          <w:b w:val="0"/>
          <w:color w:val="231F20"/>
          <w:spacing w:val="-2"/>
        </w:rPr>
        <w:t>(Polypropylen)</w:t>
      </w:r>
    </w:p>
    <w:p>
      <w:pPr>
        <w:pStyle w:val="BodyText"/>
        <w:ind w:left="111" w:right="2092"/>
        <w:rPr>
          <w:b w:val="0"/>
        </w:rPr>
      </w:pPr>
      <w:r>
        <w:rPr>
          <w:b w:val="0"/>
          <w:color w:val="231F20"/>
        </w:rPr>
        <w:t>Außenrohr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0,5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W.1.4509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(Oberfläche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IIID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Hochglanz)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pulverbeschichtet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weiß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lackiert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TWIN-PL Querschnitt: rund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AAA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Nennweiten (Ø) Innenrohre/ Außenrohre in </w:t>
      </w:r>
      <w:r>
        <w:rPr>
          <w:b w:val="0"/>
          <w:color w:val="231F20"/>
          <w:spacing w:val="-5"/>
        </w:rPr>
        <w:t>mm:</w:t>
      </w:r>
    </w:p>
    <w:p>
      <w:pPr>
        <w:pStyle w:val="BodyText"/>
        <w:spacing w:before="28"/>
        <w:ind w:left="111"/>
        <w:jc w:val="both"/>
        <w:rPr>
          <w:b w:val="0"/>
        </w:rPr>
      </w:pPr>
      <w:r>
        <w:rPr>
          <w:b w:val="0"/>
          <w:color w:val="231F20"/>
        </w:rPr>
        <w:t>60 / 100 mm, 80 / 125 mm, 100 / 150 mm, 110 / 160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1" w:after="0"/>
        <w:ind w:left="349" w:right="0" w:hanging="238"/>
        <w:jc w:val="left"/>
        <w:rPr>
          <w:b w:val="0"/>
        </w:rPr>
      </w:pPr>
      <w:r>
        <w:rPr>
          <w:b w:val="0"/>
          <w:color w:val="005AAA"/>
          <w:spacing w:val="-2"/>
        </w:rPr>
        <w:t>EINBAU</w:t>
      </w:r>
    </w:p>
    <w:p>
      <w:pPr>
        <w:pStyle w:val="BodyText"/>
        <w:ind w:left="111" w:right="79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 zu bestimmen und vom ausführenden Fachunternehmen zu überprüfen.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AAA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spacing w:after="0" w:line="189" w:lineRule="exact"/>
        <w:sectPr>
          <w:type w:val="continuous"/>
          <w:pgSz w:w="11910" w:h="16840"/>
          <w:pgMar w:top="480" w:bottom="280" w:left="480" w:right="460"/>
        </w:sectPr>
      </w:pPr>
    </w:p>
    <w:p>
      <w:pPr>
        <w:spacing w:line="382" w:lineRule="exact" w:before="0"/>
        <w:ind w:left="958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704">
                <wp:simplePos x="0" y="0"/>
                <wp:positionH relativeFrom="page">
                  <wp:posOffset>957275</wp:posOffset>
                </wp:positionH>
                <wp:positionV relativeFrom="paragraph">
                  <wp:posOffset>46700</wp:posOffset>
                </wp:positionV>
                <wp:extent cx="939800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93980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TWIN-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PL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375999pt;margin-top:3.6772pt;width:74pt;height:35.2pt;mso-position-horizontal-relative:page;mso-position-vertical-relative:paragraph;z-index:-15819776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TWIN-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PL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61"/>
        <w:rPr>
          <w:b w:val="0"/>
        </w:rPr>
      </w:pPr>
      <w:r>
        <w:rPr>
          <w:b w:val="0"/>
          <w:color w:val="005AAA"/>
        </w:rPr>
        <w:t>TWIN-</w:t>
      </w:r>
      <w:r>
        <w:rPr>
          <w:b w:val="0"/>
          <w:color w:val="005AAA"/>
          <w:spacing w:val="-5"/>
        </w:rPr>
        <w:t>PL</w:t>
      </w:r>
    </w:p>
    <w:p>
      <w:pPr>
        <w:pStyle w:val="BodyText"/>
        <w:spacing w:before="1"/>
        <w:rPr>
          <w:rFonts w:ascii="Gotham Book"/>
          <w:b w:val="0"/>
          <w:sz w:val="29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09" w:right="5607"/>
        <w:jc w:val="both"/>
        <w:rPr>
          <w:b w:val="0"/>
        </w:rPr>
      </w:pPr>
      <w:r>
        <w:rPr>
          <w:b w:val="0"/>
          <w:color w:val="231F20"/>
        </w:rPr>
        <w:t>Konzentrische, druckdichte Abgasleitung im Gebäude </w:t>
      </w:r>
      <w:r>
        <w:rPr>
          <w:b w:val="0"/>
          <w:color w:val="231F20"/>
        </w:rPr>
        <w:t>mit </w:t>
      </w:r>
      <w:r>
        <w:rPr>
          <w:b w:val="0"/>
          <w:color w:val="231F20"/>
          <w:spacing w:val="-2"/>
        </w:rPr>
        <w:t>Kunststoff-Innenrohr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eloverzinktem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Außenrohr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für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Feuerstätten </w:t>
      </w:r>
      <w:r>
        <w:rPr>
          <w:b w:val="0"/>
          <w:color w:val="231F20"/>
        </w:rPr>
        <w:t>in raumluftunabhängiger Betriebsweise oder bei Verwendung der Feuerstätte als Dachheizzentrale.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2"/>
          <w:w w:val="150"/>
        </w:rPr>
        <w:t> </w:t>
      </w:r>
      <w:r>
        <w:rPr>
          <w:b w:val="0"/>
          <w:color w:val="231F20"/>
        </w:rPr>
        <w:t>PP </w:t>
      </w:r>
      <w:r>
        <w:rPr>
          <w:b w:val="0"/>
          <w:color w:val="231F20"/>
          <w:spacing w:val="-2"/>
        </w:rPr>
        <w:t>(Polypropylen)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Außen: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eloverzinkt, </w:t>
      </w:r>
      <w:r>
        <w:rPr>
          <w:b w:val="0"/>
          <w:color w:val="231F20"/>
          <w:spacing w:val="-2"/>
        </w:rPr>
        <w:t>pulverbeschichtet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Weiß,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pulverbeschichtet </w:t>
      </w:r>
      <w:r>
        <w:rPr>
          <w:b w:val="0"/>
          <w:color w:val="231F20"/>
          <w:spacing w:val="-2"/>
        </w:rPr>
        <w:t>(RAL9016)</w:t>
      </w:r>
    </w:p>
    <w:p>
      <w:pPr>
        <w:pStyle w:val="BodyText"/>
        <w:ind w:left="109" w:right="6085"/>
        <w:rPr>
          <w:b w:val="0"/>
        </w:rPr>
      </w:pPr>
      <w:r>
        <w:rPr>
          <w:b w:val="0"/>
          <w:color w:val="231F20"/>
        </w:rPr>
        <w:t>(Ersatzfarbe zum Ausbessern muss ausdrücklich mitbestellt werden. Code: LACK-DOSE, 17,00 € netto pro 400 ml </w:t>
      </w:r>
      <w:r>
        <w:rPr>
          <w:b w:val="0"/>
          <w:color w:val="231F20"/>
          <w:spacing w:val="-2"/>
        </w:rPr>
        <w:t>Dose)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72"/>
          <w:w w:val="150"/>
        </w:rPr>
        <w:t> </w:t>
      </w:r>
      <w:r>
        <w:rPr>
          <w:b w:val="0"/>
          <w:color w:val="231F20"/>
        </w:rPr>
        <w:t>2,0 </w:t>
      </w:r>
      <w:r>
        <w:rPr>
          <w:b w:val="0"/>
          <w:color w:val="231F20"/>
          <w:spacing w:val="-7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Außen: 0,5-0,6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spacing w:line="240" w:lineRule="auto"/>
        <w:rPr>
          <w:b w:val="0"/>
        </w:rPr>
      </w:pPr>
      <w:r>
        <w:rPr>
          <w:b w:val="0"/>
          <w:color w:val="005AAA"/>
          <w:spacing w:val="-2"/>
        </w:rPr>
        <w:t>DURCHMESSER</w:t>
      </w:r>
    </w:p>
    <w:p>
      <w:pPr>
        <w:pStyle w:val="BodyText"/>
        <w:spacing w:before="22"/>
        <w:ind w:left="109" w:right="7419"/>
        <w:rPr>
          <w:b w:val="0"/>
        </w:rPr>
      </w:pPr>
      <w:r>
        <w:rPr>
          <w:b w:val="0"/>
          <w:color w:val="231F20"/>
        </w:rPr>
        <w:t>060/100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mm,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080/125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mm,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100/150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mm und 110/160 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09" w:right="5607"/>
        <w:jc w:val="both"/>
        <w:rPr>
          <w:b w:val="0"/>
        </w:rPr>
      </w:pPr>
      <w:r>
        <w:rPr>
          <w:b w:val="0"/>
          <w:color w:val="231F20"/>
        </w:rPr>
        <w:t>Steckverbindung Muffe/Sicke mit innenliegender </w:t>
      </w:r>
      <w:r>
        <w:rPr>
          <w:b w:val="0"/>
          <w:color w:val="231F20"/>
        </w:rPr>
        <w:t>Spezialdichtung im Abgas- und im Außenrohr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</w:rPr>
        <w:t>KLEMMBAND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/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  <w:spacing w:val="-2"/>
        </w:rPr>
        <w:t>DICHTRING</w:t>
      </w:r>
    </w:p>
    <w:p>
      <w:pPr>
        <w:pStyle w:val="BodyText"/>
        <w:ind w:left="109" w:right="6832"/>
        <w:rPr>
          <w:b w:val="0"/>
        </w:rPr>
      </w:pPr>
      <w:r>
        <w:rPr>
          <w:b w:val="0"/>
          <w:color w:val="231F20"/>
        </w:rPr>
        <w:t>Dichtring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Innen-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Außenrohr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vormontiert Kein Klemmband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 w:right="5670"/>
        <w:rPr>
          <w:b w:val="0"/>
        </w:rPr>
      </w:pPr>
      <w:r>
        <w:rPr>
          <w:b w:val="0"/>
          <w:color w:val="231F20"/>
        </w:rPr>
        <w:t>Der Artikelcode für Ihre Bestellung ergibt sich aus: Artikelcode + Ø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(Bsp: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TWPL10060/100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TW26150).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Abweichungen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entneh- men Sie bitte dem jeweiligen 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20" w:bottom="280" w:left="480" w:right="460"/>
        </w:sectPr>
      </w:pPr>
    </w:p>
    <w:p>
      <w:pPr>
        <w:pStyle w:val="BodyText"/>
        <w:spacing w:before="6"/>
        <w:rPr>
          <w:b w:val="0"/>
          <w:sz w:val="15"/>
        </w:rPr>
      </w:pPr>
    </w:p>
    <w:p>
      <w:pPr>
        <w:pStyle w:val="Heading2"/>
        <w:spacing w:line="240" w:lineRule="auto" w:before="1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05" w:val="left" w:leader="none"/>
          <w:tab w:pos="233" w:val="left" w:leader="none"/>
        </w:tabs>
        <w:spacing w:line="240" w:lineRule="auto" w:before="0" w:after="0"/>
        <w:ind w:left="205" w:right="38" w:hanging="96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Anbindung von Kesselsystemen in raumluftunabhängiger Betriebsweise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an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konzentrische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oder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einwandige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Abgassysteme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Kombination mit TWIN-P, EW-PPS, EW-PP-FLEX </w:t>
      </w:r>
      <w:r>
        <w:rPr>
          <w:b w:val="0"/>
          <w:color w:val="231F20"/>
          <w:spacing w:val="-2"/>
          <w:sz w:val="16"/>
        </w:rPr>
        <w:t>möglich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Verwendung der Feuerstätte als Dachheizzentrale </w:t>
      </w:r>
      <w:r>
        <w:rPr>
          <w:b w:val="0"/>
          <w:color w:val="231F20"/>
          <w:spacing w:val="-2"/>
          <w:sz w:val="16"/>
        </w:rPr>
        <w:t>möglich</w:t>
      </w:r>
    </w:p>
    <w:p>
      <w:pPr>
        <w:spacing w:line="240" w:lineRule="auto" w:before="6"/>
        <w:rPr>
          <w:b w:val="0"/>
          <w:sz w:val="15"/>
        </w:rPr>
      </w:pPr>
      <w:r>
        <w:rPr/>
        <w:br w:type="column"/>
      </w:r>
      <w:r>
        <w:rPr>
          <w:b w:val="0"/>
          <w:sz w:val="15"/>
        </w:rPr>
      </w:r>
    </w:p>
    <w:p>
      <w:pPr>
        <w:pStyle w:val="Heading2"/>
        <w:spacing w:line="240" w:lineRule="auto" w:before="1"/>
        <w:rPr>
          <w:b w:val="0"/>
        </w:rPr>
      </w:pP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Abgasleitung für raumluftunabhängige </w:t>
      </w:r>
      <w:r>
        <w:rPr>
          <w:b w:val="0"/>
          <w:color w:val="231F20"/>
          <w:spacing w:val="-2"/>
          <w:sz w:val="16"/>
        </w:rPr>
        <w:t>Betriebsweise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Brennwertgeräte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4"/>
          <w:sz w:val="16"/>
        </w:rPr>
        <w:t>BHKW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Gasbetriebene </w:t>
      </w:r>
      <w:r>
        <w:rPr>
          <w:b w:val="0"/>
          <w:color w:val="231F20"/>
          <w:spacing w:val="-2"/>
          <w:sz w:val="16"/>
        </w:rPr>
        <w:t>Wärmepumpen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Brennstoffzellen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Einsatz innerhalb des </w:t>
      </w:r>
      <w:r>
        <w:rPr>
          <w:b w:val="0"/>
          <w:color w:val="231F20"/>
          <w:spacing w:val="-2"/>
          <w:sz w:val="16"/>
        </w:rPr>
        <w:t>Gebäudes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280" w:left="480" w:right="460"/>
          <w:cols w:num="2" w:equalWidth="0">
            <w:col w:w="5309" w:space="239"/>
            <w:col w:w="5422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2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5" y="313677"/>
                            <a:ext cx="362292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3924" y="5634011"/>
                            <a:ext cx="539998" cy="539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4377" y="5634011"/>
                            <a:ext cx="536930" cy="5399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6087" y="5634011"/>
                            <a:ext cx="539995" cy="539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35003" y="5634011"/>
                            <a:ext cx="539996" cy="539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3298" y="5634011"/>
                            <a:ext cx="536917" cy="5399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12216" y="5634011"/>
                            <a:ext cx="536935" cy="5399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244" y="5634011"/>
                            <a:ext cx="539997" cy="539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7165" y="5634011"/>
                            <a:ext cx="539996" cy="5399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7010" y="1079914"/>
                            <a:ext cx="2326424" cy="346227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70953" y="2704779"/>
                            <a:ext cx="1661236" cy="1661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5170953" y="2704779"/>
                            <a:ext cx="1661795" cy="1661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 h="1661795">
                                <a:moveTo>
                                  <a:pt x="830618" y="1661248"/>
                                </a:moveTo>
                                <a:lnTo>
                                  <a:pt x="879349" y="1659836"/>
                                </a:lnTo>
                                <a:lnTo>
                                  <a:pt x="927349" y="1655650"/>
                                </a:lnTo>
                                <a:lnTo>
                                  <a:pt x="974538" y="1648769"/>
                                </a:lnTo>
                                <a:lnTo>
                                  <a:pt x="1020838" y="1639272"/>
                                </a:lnTo>
                                <a:lnTo>
                                  <a:pt x="1066171" y="1627238"/>
                                </a:lnTo>
                                <a:lnTo>
                                  <a:pt x="1110458" y="1612745"/>
                                </a:lnTo>
                                <a:lnTo>
                                  <a:pt x="1153620" y="1595871"/>
                                </a:lnTo>
                                <a:lnTo>
                                  <a:pt x="1195580" y="1576694"/>
                                </a:lnTo>
                                <a:lnTo>
                                  <a:pt x="1236258" y="1555295"/>
                                </a:lnTo>
                                <a:lnTo>
                                  <a:pt x="1275576" y="1531750"/>
                                </a:lnTo>
                                <a:lnTo>
                                  <a:pt x="1313455" y="1506138"/>
                                </a:lnTo>
                                <a:lnTo>
                                  <a:pt x="1349817" y="1478539"/>
                                </a:lnTo>
                                <a:lnTo>
                                  <a:pt x="1384584" y="1449030"/>
                                </a:lnTo>
                                <a:lnTo>
                                  <a:pt x="1417677" y="1417689"/>
                                </a:lnTo>
                                <a:lnTo>
                                  <a:pt x="1449017" y="1384597"/>
                                </a:lnTo>
                                <a:lnTo>
                                  <a:pt x="1478526" y="1349830"/>
                                </a:lnTo>
                                <a:lnTo>
                                  <a:pt x="1506126" y="1313468"/>
                                </a:lnTo>
                                <a:lnTo>
                                  <a:pt x="1531737" y="1275588"/>
                                </a:lnTo>
                                <a:lnTo>
                                  <a:pt x="1555282" y="1236270"/>
                                </a:lnTo>
                                <a:lnTo>
                                  <a:pt x="1576682" y="1195593"/>
                                </a:lnTo>
                                <a:lnTo>
                                  <a:pt x="1595858" y="1153633"/>
                                </a:lnTo>
                                <a:lnTo>
                                  <a:pt x="1612732" y="1110471"/>
                                </a:lnTo>
                                <a:lnTo>
                                  <a:pt x="1627225" y="1066184"/>
                                </a:lnTo>
                                <a:lnTo>
                                  <a:pt x="1639260" y="1020851"/>
                                </a:lnTo>
                                <a:lnTo>
                                  <a:pt x="1648756" y="974551"/>
                                </a:lnTo>
                                <a:lnTo>
                                  <a:pt x="1655637" y="927362"/>
                                </a:lnTo>
                                <a:lnTo>
                                  <a:pt x="1659823" y="879362"/>
                                </a:lnTo>
                                <a:lnTo>
                                  <a:pt x="1661236" y="830630"/>
                                </a:lnTo>
                                <a:lnTo>
                                  <a:pt x="1659823" y="781897"/>
                                </a:lnTo>
                                <a:lnTo>
                                  <a:pt x="1655637" y="733896"/>
                                </a:lnTo>
                                <a:lnTo>
                                  <a:pt x="1648756" y="686706"/>
                                </a:lnTo>
                                <a:lnTo>
                                  <a:pt x="1639260" y="640405"/>
                                </a:lnTo>
                                <a:lnTo>
                                  <a:pt x="1627225" y="595071"/>
                                </a:lnTo>
                                <a:lnTo>
                                  <a:pt x="1612732" y="550783"/>
                                </a:lnTo>
                                <a:lnTo>
                                  <a:pt x="1595858" y="507620"/>
                                </a:lnTo>
                                <a:lnTo>
                                  <a:pt x="1576682" y="465660"/>
                                </a:lnTo>
                                <a:lnTo>
                                  <a:pt x="1555282" y="424981"/>
                                </a:lnTo>
                                <a:lnTo>
                                  <a:pt x="1531737" y="385663"/>
                                </a:lnTo>
                                <a:lnTo>
                                  <a:pt x="1506126" y="347783"/>
                                </a:lnTo>
                                <a:lnTo>
                                  <a:pt x="1478526" y="311420"/>
                                </a:lnTo>
                                <a:lnTo>
                                  <a:pt x="1449017" y="276653"/>
                                </a:lnTo>
                                <a:lnTo>
                                  <a:pt x="1417677" y="243560"/>
                                </a:lnTo>
                                <a:lnTo>
                                  <a:pt x="1384584" y="212220"/>
                                </a:lnTo>
                                <a:lnTo>
                                  <a:pt x="1349817" y="182710"/>
                                </a:lnTo>
                                <a:lnTo>
                                  <a:pt x="1313455" y="155110"/>
                                </a:lnTo>
                                <a:lnTo>
                                  <a:pt x="1275576" y="129499"/>
                                </a:lnTo>
                                <a:lnTo>
                                  <a:pt x="1236258" y="105954"/>
                                </a:lnTo>
                                <a:lnTo>
                                  <a:pt x="1195580" y="84554"/>
                                </a:lnTo>
                                <a:lnTo>
                                  <a:pt x="1153620" y="65378"/>
                                </a:lnTo>
                                <a:lnTo>
                                  <a:pt x="1110458" y="48503"/>
                                </a:lnTo>
                                <a:lnTo>
                                  <a:pt x="1066171" y="34010"/>
                                </a:lnTo>
                                <a:lnTo>
                                  <a:pt x="1020838" y="21975"/>
                                </a:lnTo>
                                <a:lnTo>
                                  <a:pt x="974538" y="12479"/>
                                </a:lnTo>
                                <a:lnTo>
                                  <a:pt x="927349" y="5598"/>
                                </a:lnTo>
                                <a:lnTo>
                                  <a:pt x="879349" y="1412"/>
                                </a:lnTo>
                                <a:lnTo>
                                  <a:pt x="830618" y="0"/>
                                </a:lnTo>
                                <a:lnTo>
                                  <a:pt x="781886" y="1412"/>
                                </a:lnTo>
                                <a:lnTo>
                                  <a:pt x="733886" y="5598"/>
                                </a:lnTo>
                                <a:lnTo>
                                  <a:pt x="686697" y="12479"/>
                                </a:lnTo>
                                <a:lnTo>
                                  <a:pt x="640397" y="21975"/>
                                </a:lnTo>
                                <a:lnTo>
                                  <a:pt x="595064" y="34010"/>
                                </a:lnTo>
                                <a:lnTo>
                                  <a:pt x="550777" y="48503"/>
                                </a:lnTo>
                                <a:lnTo>
                                  <a:pt x="507615" y="65378"/>
                                </a:lnTo>
                                <a:lnTo>
                                  <a:pt x="465655" y="84554"/>
                                </a:lnTo>
                                <a:lnTo>
                                  <a:pt x="424978" y="105954"/>
                                </a:lnTo>
                                <a:lnTo>
                                  <a:pt x="385660" y="129499"/>
                                </a:lnTo>
                                <a:lnTo>
                                  <a:pt x="347780" y="155110"/>
                                </a:lnTo>
                                <a:lnTo>
                                  <a:pt x="311418" y="182710"/>
                                </a:lnTo>
                                <a:lnTo>
                                  <a:pt x="276651" y="212220"/>
                                </a:lnTo>
                                <a:lnTo>
                                  <a:pt x="243559" y="243560"/>
                                </a:lnTo>
                                <a:lnTo>
                                  <a:pt x="212218" y="276653"/>
                                </a:lnTo>
                                <a:lnTo>
                                  <a:pt x="182709" y="311420"/>
                                </a:lnTo>
                                <a:lnTo>
                                  <a:pt x="155110" y="347783"/>
                                </a:lnTo>
                                <a:lnTo>
                                  <a:pt x="129498" y="385663"/>
                                </a:lnTo>
                                <a:lnTo>
                                  <a:pt x="105953" y="424981"/>
                                </a:lnTo>
                                <a:lnTo>
                                  <a:pt x="84554" y="465660"/>
                                </a:lnTo>
                                <a:lnTo>
                                  <a:pt x="65377" y="507620"/>
                                </a:lnTo>
                                <a:lnTo>
                                  <a:pt x="48503" y="550783"/>
                                </a:lnTo>
                                <a:lnTo>
                                  <a:pt x="34010" y="595071"/>
                                </a:lnTo>
                                <a:lnTo>
                                  <a:pt x="21975" y="640405"/>
                                </a:lnTo>
                                <a:lnTo>
                                  <a:pt x="12479" y="686706"/>
                                </a:lnTo>
                                <a:lnTo>
                                  <a:pt x="5598" y="733896"/>
                                </a:lnTo>
                                <a:lnTo>
                                  <a:pt x="1412" y="781897"/>
                                </a:lnTo>
                                <a:lnTo>
                                  <a:pt x="0" y="830630"/>
                                </a:lnTo>
                                <a:lnTo>
                                  <a:pt x="1412" y="879362"/>
                                </a:lnTo>
                                <a:lnTo>
                                  <a:pt x="5598" y="927362"/>
                                </a:lnTo>
                                <a:lnTo>
                                  <a:pt x="12479" y="974551"/>
                                </a:lnTo>
                                <a:lnTo>
                                  <a:pt x="21975" y="1020851"/>
                                </a:lnTo>
                                <a:lnTo>
                                  <a:pt x="34010" y="1066184"/>
                                </a:lnTo>
                                <a:lnTo>
                                  <a:pt x="48503" y="1110471"/>
                                </a:lnTo>
                                <a:lnTo>
                                  <a:pt x="65377" y="1153633"/>
                                </a:lnTo>
                                <a:lnTo>
                                  <a:pt x="84554" y="1195593"/>
                                </a:lnTo>
                                <a:lnTo>
                                  <a:pt x="105953" y="1236270"/>
                                </a:lnTo>
                                <a:lnTo>
                                  <a:pt x="129498" y="1275588"/>
                                </a:lnTo>
                                <a:lnTo>
                                  <a:pt x="155110" y="1313468"/>
                                </a:lnTo>
                                <a:lnTo>
                                  <a:pt x="182709" y="1349830"/>
                                </a:lnTo>
                                <a:lnTo>
                                  <a:pt x="212218" y="1384597"/>
                                </a:lnTo>
                                <a:lnTo>
                                  <a:pt x="243559" y="1417689"/>
                                </a:lnTo>
                                <a:lnTo>
                                  <a:pt x="276651" y="1449030"/>
                                </a:lnTo>
                                <a:lnTo>
                                  <a:pt x="311418" y="1478539"/>
                                </a:lnTo>
                                <a:lnTo>
                                  <a:pt x="347780" y="1506138"/>
                                </a:lnTo>
                                <a:lnTo>
                                  <a:pt x="385660" y="1531750"/>
                                </a:lnTo>
                                <a:lnTo>
                                  <a:pt x="424978" y="1555295"/>
                                </a:lnTo>
                                <a:lnTo>
                                  <a:pt x="465655" y="1576694"/>
                                </a:lnTo>
                                <a:lnTo>
                                  <a:pt x="507615" y="1595871"/>
                                </a:lnTo>
                                <a:lnTo>
                                  <a:pt x="550777" y="1612745"/>
                                </a:lnTo>
                                <a:lnTo>
                                  <a:pt x="595064" y="1627238"/>
                                </a:lnTo>
                                <a:lnTo>
                                  <a:pt x="640397" y="1639272"/>
                                </a:lnTo>
                                <a:lnTo>
                                  <a:pt x="686697" y="1648769"/>
                                </a:lnTo>
                                <a:lnTo>
                                  <a:pt x="733886" y="1655650"/>
                                </a:lnTo>
                                <a:lnTo>
                                  <a:pt x="781886" y="1659836"/>
                                </a:lnTo>
                                <a:lnTo>
                                  <a:pt x="830618" y="1661248"/>
                                </a:lnTo>
                                <a:close/>
                              </a:path>
                            </a:pathLst>
                          </a:custGeom>
                          <a:ln w="10668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157161" y="2614885"/>
                            <a:ext cx="499745" cy="526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745" h="526415">
                                <a:moveTo>
                                  <a:pt x="0" y="0"/>
                                </a:moveTo>
                                <a:lnTo>
                                  <a:pt x="499414" y="526186"/>
                                </a:lnTo>
                              </a:path>
                            </a:pathLst>
                          </a:custGeom>
                          <a:ln w="10668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620137" y="3105050"/>
                            <a:ext cx="8255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550" h="84455">
                                <a:moveTo>
                                  <a:pt x="45529" y="0"/>
                                </a:moveTo>
                                <a:lnTo>
                                  <a:pt x="0" y="43218"/>
                                </a:lnTo>
                                <a:lnTo>
                                  <a:pt x="82156" y="84175"/>
                                </a:lnTo>
                                <a:lnTo>
                                  <a:pt x="45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>
                              <a:alpha val="8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444019" y="1889806"/>
                            <a:ext cx="843915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3915" h="843280">
                                <a:moveTo>
                                  <a:pt x="421652" y="843279"/>
                                </a:moveTo>
                                <a:lnTo>
                                  <a:pt x="470757" y="840437"/>
                                </a:lnTo>
                                <a:lnTo>
                                  <a:pt x="518216" y="832124"/>
                                </a:lnTo>
                                <a:lnTo>
                                  <a:pt x="563710" y="818657"/>
                                </a:lnTo>
                                <a:lnTo>
                                  <a:pt x="606921" y="800357"/>
                                </a:lnTo>
                                <a:lnTo>
                                  <a:pt x="647530" y="777542"/>
                                </a:lnTo>
                                <a:lnTo>
                                  <a:pt x="685218" y="750531"/>
                                </a:lnTo>
                                <a:lnTo>
                                  <a:pt x="719666" y="719642"/>
                                </a:lnTo>
                                <a:lnTo>
                                  <a:pt x="750555" y="685195"/>
                                </a:lnTo>
                                <a:lnTo>
                                  <a:pt x="777567" y="647508"/>
                                </a:lnTo>
                                <a:lnTo>
                                  <a:pt x="800382" y="606900"/>
                                </a:lnTo>
                                <a:lnTo>
                                  <a:pt x="818683" y="563691"/>
                                </a:lnTo>
                                <a:lnTo>
                                  <a:pt x="832149" y="518198"/>
                                </a:lnTo>
                                <a:lnTo>
                                  <a:pt x="840463" y="470742"/>
                                </a:lnTo>
                                <a:lnTo>
                                  <a:pt x="843305" y="421639"/>
                                </a:lnTo>
                                <a:lnTo>
                                  <a:pt x="840463" y="372535"/>
                                </a:lnTo>
                                <a:lnTo>
                                  <a:pt x="832149" y="325077"/>
                                </a:lnTo>
                                <a:lnTo>
                                  <a:pt x="818683" y="279583"/>
                                </a:lnTo>
                                <a:lnTo>
                                  <a:pt x="800382" y="236373"/>
                                </a:lnTo>
                                <a:lnTo>
                                  <a:pt x="777567" y="195766"/>
                                </a:lnTo>
                                <a:lnTo>
                                  <a:pt x="750555" y="158079"/>
                                </a:lnTo>
                                <a:lnTo>
                                  <a:pt x="719666" y="123632"/>
                                </a:lnTo>
                                <a:lnTo>
                                  <a:pt x="685218" y="92744"/>
                                </a:lnTo>
                                <a:lnTo>
                                  <a:pt x="647530" y="65734"/>
                                </a:lnTo>
                                <a:lnTo>
                                  <a:pt x="606921" y="42920"/>
                                </a:lnTo>
                                <a:lnTo>
                                  <a:pt x="563710" y="24620"/>
                                </a:lnTo>
                                <a:lnTo>
                                  <a:pt x="518216" y="11155"/>
                                </a:lnTo>
                                <a:lnTo>
                                  <a:pt x="470757" y="2841"/>
                                </a:lnTo>
                                <a:lnTo>
                                  <a:pt x="421652" y="0"/>
                                </a:lnTo>
                                <a:lnTo>
                                  <a:pt x="372548" y="2841"/>
                                </a:lnTo>
                                <a:lnTo>
                                  <a:pt x="325089" y="11155"/>
                                </a:lnTo>
                                <a:lnTo>
                                  <a:pt x="279594" y="24620"/>
                                </a:lnTo>
                                <a:lnTo>
                                  <a:pt x="236383" y="42920"/>
                                </a:lnTo>
                                <a:lnTo>
                                  <a:pt x="195775" y="65734"/>
                                </a:lnTo>
                                <a:lnTo>
                                  <a:pt x="158087" y="92744"/>
                                </a:lnTo>
                                <a:lnTo>
                                  <a:pt x="123639" y="123632"/>
                                </a:lnTo>
                                <a:lnTo>
                                  <a:pt x="92749" y="158079"/>
                                </a:lnTo>
                                <a:lnTo>
                                  <a:pt x="65738" y="195766"/>
                                </a:lnTo>
                                <a:lnTo>
                                  <a:pt x="42922" y="236373"/>
                                </a:lnTo>
                                <a:lnTo>
                                  <a:pt x="24622" y="279583"/>
                                </a:lnTo>
                                <a:lnTo>
                                  <a:pt x="11155" y="325077"/>
                                </a:lnTo>
                                <a:lnTo>
                                  <a:pt x="2842" y="372535"/>
                                </a:lnTo>
                                <a:lnTo>
                                  <a:pt x="0" y="421639"/>
                                </a:lnTo>
                                <a:lnTo>
                                  <a:pt x="2842" y="470742"/>
                                </a:lnTo>
                                <a:lnTo>
                                  <a:pt x="11155" y="518198"/>
                                </a:lnTo>
                                <a:lnTo>
                                  <a:pt x="24622" y="563691"/>
                                </a:lnTo>
                                <a:lnTo>
                                  <a:pt x="42922" y="606900"/>
                                </a:lnTo>
                                <a:lnTo>
                                  <a:pt x="65738" y="647508"/>
                                </a:lnTo>
                                <a:lnTo>
                                  <a:pt x="92749" y="685195"/>
                                </a:lnTo>
                                <a:lnTo>
                                  <a:pt x="123639" y="719642"/>
                                </a:lnTo>
                                <a:lnTo>
                                  <a:pt x="158087" y="750531"/>
                                </a:lnTo>
                                <a:lnTo>
                                  <a:pt x="195775" y="777542"/>
                                </a:lnTo>
                                <a:lnTo>
                                  <a:pt x="236383" y="800357"/>
                                </a:lnTo>
                                <a:lnTo>
                                  <a:pt x="279594" y="818657"/>
                                </a:lnTo>
                                <a:lnTo>
                                  <a:pt x="325089" y="832124"/>
                                </a:lnTo>
                                <a:lnTo>
                                  <a:pt x="372548" y="840437"/>
                                </a:lnTo>
                                <a:lnTo>
                                  <a:pt x="421652" y="843279"/>
                                </a:lnTo>
                                <a:close/>
                              </a:path>
                            </a:pathLst>
                          </a:custGeom>
                          <a:ln w="10668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83039" y="6378359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83039" y="8460006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19264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3;width:571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4494;top:8872;width:851;height:851" type="#_x0000_t75" id="docshape8" stroked="false">
                  <v:imagedata r:id="rId8" o:title=""/>
                </v:shape>
                <v:shape style="position:absolute;left:5471;top:8872;width:846;height:851" type="#_x0000_t75" id="docshape9" stroked="false">
                  <v:imagedata r:id="rId9" o:title=""/>
                </v:shape>
                <v:shape style="position:absolute;left:2545;top:8872;width:851;height:851" type="#_x0000_t75" id="docshape10" stroked="false">
                  <v:imagedata r:id="rId10" o:title=""/>
                </v:shape>
                <v:shape style="position:absolute;left:3519;top:8872;width:851;height:851" type="#_x0000_t75" id="docshape11" stroked="false">
                  <v:imagedata r:id="rId11" o:title=""/>
                </v:shape>
                <v:shape style="position:absolute;left:6446;top:8872;width:846;height:851" type="#_x0000_t75" id="docshape12" stroked="false">
                  <v:imagedata r:id="rId12" o:title=""/>
                </v:shape>
                <v:shape style="position:absolute;left:7420;top:8872;width:846;height:851" type="#_x0000_t75" id="docshape13" stroked="false">
                  <v:imagedata r:id="rId13" o:title=""/>
                </v:shape>
                <v:shape style="position:absolute;left:595;top:8872;width:851;height:851" type="#_x0000_t75" id="docshape14" stroked="false">
                  <v:imagedata r:id="rId14" o:title=""/>
                </v:shape>
                <v:shape style="position:absolute;left:1570;top:8872;width:851;height:851" type="#_x0000_t75" id="docshape15" stroked="false">
                  <v:imagedata r:id="rId15" o:title=""/>
                </v:shape>
                <v:shape style="position:absolute;left:6089;top:1700;width:3664;height:5453" type="#_x0000_t75" id="docshape16" stroked="false">
                  <v:imagedata r:id="rId16" o:title=""/>
                </v:shape>
                <v:shape style="position:absolute;left:8143;top:4259;width:2617;height:2617" type="#_x0000_t75" id="docshape17" stroked="false">
                  <v:imagedata r:id="rId17" o:title=""/>
                </v:shape>
                <v:shape style="position:absolute;left:8143;top:4259;width:2617;height:2617" id="docshape18" coordorigin="8143,4259" coordsize="2617,2617" path="m9451,6876l9528,6873,9604,6867,9678,6856,9751,6841,9822,6822,9892,6799,9960,6773,10026,6742,10090,6709,10152,6672,10212,6631,10269,6588,10324,6541,10376,6492,10425,6440,10472,6385,10515,6328,10555,6268,10592,6206,10626,6142,10656,6076,10683,6008,10706,5939,10725,5867,10740,5794,10751,5720,10757,5644,10759,5568,10757,5491,10751,5415,10740,5341,10725,5268,10706,5197,10683,5127,10656,5059,10626,4993,10592,4929,10555,4867,10515,4807,10472,4750,10425,4695,10376,4643,10324,4594,10269,4547,10212,4504,10152,4463,10090,4426,10026,4393,9960,4362,9892,4336,9822,4313,9751,4294,9678,4279,9604,4268,9528,4262,9451,4259,9375,4262,9299,4268,9225,4279,9152,4294,9080,4313,9011,4336,8943,4362,8877,4393,8812,4426,8751,4463,8691,4504,8634,4547,8579,4594,8527,4643,8477,4695,8431,4750,8388,4807,8347,4867,8310,4929,8276,4993,8246,5059,8220,5127,8197,5197,8178,5268,8163,5341,8152,5415,8145,5491,8143,5568,8145,5644,8152,5720,8163,5794,8178,5867,8197,5939,8220,6008,8246,6076,8276,6142,8310,6206,8347,6268,8388,6328,8431,6385,8477,6440,8527,6492,8579,6541,8634,6588,8691,6631,8751,6672,8812,6709,8877,6742,8943,6773,9011,6799,9080,6822,9152,6841,9225,6856,9299,6867,9375,6873,9451,6876xe" filled="false" stroked="true" strokeweight=".84pt" strokecolor="#005aaa">
                  <v:path arrowok="t"/>
                  <v:stroke dashstyle="solid"/>
                </v:shape>
                <v:line style="position:absolute" from="8122,4118" to="8908,4947" stroked="true" strokeweight=".84pt" strokecolor="#005aaa">
                  <v:stroke dashstyle="solid"/>
                </v:line>
                <v:shape style="position:absolute;left:8850;top:4889;width:130;height:133" id="docshape19" coordorigin="8851,4890" coordsize="130,133" path="m8922,4890l8851,4958,8980,5022,8922,4890xe" filled="true" fillcolor="#005aaa" stroked="false">
                  <v:path arrowok="t"/>
                  <v:fill opacity="58982f" type="solid"/>
                </v:shape>
                <v:shape style="position:absolute;left:6998;top:2976;width:1329;height:1328" id="docshape20" coordorigin="6998,2976" coordsize="1329,1328" path="m7662,4304l7740,4300,7815,4287,7886,4265,7954,4236,8018,4201,8078,4158,8132,4109,8180,4055,8223,3996,8259,3932,8288,3864,8309,3792,8322,3717,8326,3640,8322,3563,8309,3488,8288,3416,8259,3348,8223,3284,8180,3225,8132,3171,8078,3122,8018,3080,7954,3044,7886,3015,7815,2994,7740,2981,7662,2976,7585,2981,7510,2994,7439,3015,7371,3044,7307,3080,7247,3122,7193,3171,7145,3225,7102,3284,7066,3348,7037,3416,7016,3488,7003,3563,6998,3640,7003,3717,7016,3792,7037,3864,7066,3932,7102,3996,7145,4055,7193,4109,7247,4158,7307,4201,7371,4236,7439,4265,7510,4287,7585,4300,7662,4304xe" filled="false" stroked="true" strokeweight=".84pt" strokecolor="#005aaa">
                  <v:path arrowok="t"/>
                  <v:stroke dashstyle="solid"/>
                </v:shape>
                <v:line style="position:absolute" from="603,10045" to="11337,10045" stroked="true" strokeweight=".5pt" strokecolor="#005aaa">
                  <v:stroke dashstyle="solid"/>
                </v:line>
                <v:line style="position:absolute" from="603,13323" to="11337,13323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5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spacing w:line="189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043</w:t>
      </w:r>
    </w:p>
    <w:p>
      <w:pPr>
        <w:pStyle w:val="Heading2"/>
        <w:spacing w:before="67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  <w:spacing w:val="-4"/>
        </w:rPr>
        <w:t>14471</w:t>
      </w:r>
    </w:p>
    <w:p>
      <w:pPr>
        <w:spacing w:line="189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005AAA"/>
          <w:sz w:val="16"/>
        </w:rPr>
        <w:t>TWIN-PL &lt; DN </w:t>
      </w:r>
      <w:r>
        <w:rPr>
          <w:b w:val="0"/>
          <w:color w:val="005AAA"/>
          <w:spacing w:val="-5"/>
          <w:sz w:val="16"/>
        </w:rPr>
        <w:t>200</w:t>
      </w:r>
    </w:p>
    <w:p>
      <w:pPr>
        <w:spacing w:before="0"/>
        <w:ind w:left="109" w:right="8227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H1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O00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LI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U0 </w:t>
      </w:r>
      <w:r>
        <w:rPr>
          <w:b w:val="0"/>
          <w:color w:val="005AAA"/>
          <w:sz w:val="16"/>
        </w:rPr>
        <w:t>TWIN-PL </w:t>
      </w:r>
      <w:r>
        <w:rPr>
          <w:rFonts w:ascii="Symbol" w:hAnsi="Symbol"/>
          <w:color w:val="005AAA"/>
          <w:sz w:val="16"/>
        </w:rPr>
        <w:t></w:t>
      </w:r>
      <w:r>
        <w:rPr>
          <w:rFonts w:ascii="Times New Roman" w:hAnsi="Times New Roman"/>
          <w:color w:val="005AAA"/>
          <w:sz w:val="16"/>
        </w:rPr>
        <w:t> </w:t>
      </w:r>
      <w:r>
        <w:rPr>
          <w:b w:val="0"/>
          <w:color w:val="005AAA"/>
          <w:sz w:val="16"/>
        </w:rPr>
        <w:t>DN 200</w:t>
      </w:r>
    </w:p>
    <w:p>
      <w:pPr>
        <w:spacing w:line="183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T120 - P1 - W2 - O00 - LI - E - </w:t>
      </w:r>
      <w:r>
        <w:rPr>
          <w:b w:val="0"/>
          <w:color w:val="231F20"/>
          <w:spacing w:val="-7"/>
          <w:sz w:val="16"/>
        </w:rPr>
        <w:t>U0</w:t>
      </w:r>
    </w:p>
    <w:sectPr>
      <w:type w:val="continuous"/>
      <w:pgSz w:w="11910" w:h="16840"/>
      <w:pgMar w:top="48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auto"/>
    <w:pitch w:val="variable"/>
  </w:font>
  <w:font w:name="Gotham Light">
    <w:altName w:val="Gotham Light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05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10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21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32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43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54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65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76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287" w:hanging="12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AAA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2023-09-01T07:22:59Z</dcterms:created>
  <dcterms:modified xsi:type="dcterms:W3CDTF">2023-09-01T07:22:59Z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