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50"/>
        <w:ind w:left="1081" w:right="0" w:firstLine="0"/>
        <w:jc w:val="left"/>
        <w:rPr>
          <w:b w:val="0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7325994</wp:posOffset>
                </wp:positionH>
                <wp:positionV relativeFrom="page">
                  <wp:posOffset>2815209</wp:posOffset>
                </wp:positionV>
                <wp:extent cx="234315" cy="140271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234315" cy="140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315" h="1402715">
                              <a:moveTo>
                                <a:pt x="0" y="1402194"/>
                              </a:moveTo>
                              <a:lnTo>
                                <a:pt x="234010" y="1402194"/>
                              </a:lnTo>
                              <a:lnTo>
                                <a:pt x="234010" y="0"/>
                              </a:lnTo>
                              <a:lnTo>
                                <a:pt x="0" y="0"/>
                              </a:lnTo>
                              <a:lnTo>
                                <a:pt x="0" y="1402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AF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76.849976pt;margin-top:221.670013pt;width:18.426001pt;height:110.409pt;mso-position-horizontal-relative:page;mso-position-vertical-relative:page;z-index:15729152" id="docshape1" filled="true" fillcolor="#fbaf6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5333752</wp:posOffset>
            </wp:positionH>
            <wp:positionV relativeFrom="paragraph">
              <wp:posOffset>11434</wp:posOffset>
            </wp:positionV>
            <wp:extent cx="1867443" cy="46658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443" cy="46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374036</wp:posOffset>
            </wp:positionH>
            <wp:positionV relativeFrom="paragraph">
              <wp:posOffset>-1912</wp:posOffset>
            </wp:positionV>
            <wp:extent cx="416699" cy="48767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99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7362658</wp:posOffset>
                </wp:positionH>
                <wp:positionV relativeFrom="page">
                  <wp:posOffset>3323022</wp:posOffset>
                </wp:positionV>
                <wp:extent cx="127000" cy="39751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127000" cy="397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6" w:lineRule="exact" w:before="0"/>
                              <w:ind w:left="20" w:right="0" w:firstLine="0"/>
                              <w:jc w:val="left"/>
                              <w:rPr>
                                <w:rFonts w:ascii="Gotham 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Gotham Bold"/>
                                <w:b/>
                                <w:color w:val="005AAA"/>
                                <w:spacing w:val="-2"/>
                                <w:sz w:val="16"/>
                              </w:rPr>
                              <w:t>DW-</w:t>
                            </w:r>
                            <w:r>
                              <w:rPr>
                                <w:rFonts w:ascii="Gotham Bold"/>
                                <w:b/>
                                <w:color w:val="005AAA"/>
                                <w:spacing w:val="-5"/>
                                <w:sz w:val="16"/>
                              </w:rPr>
                              <w:t>KL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79.736877pt;margin-top:261.655304pt;width:10pt;height:31.3pt;mso-position-horizontal-relative:page;mso-position-vertical-relative:page;z-index:15730688" type="#_x0000_t202" id="docshape2" filled="false" stroked="false">
                <v:textbox inset="0,0,0,0" style="layout-flow:vertical;mso-layout-flow-alt:bottom-to-top">
                  <w:txbxContent>
                    <w:p>
                      <w:pPr>
                        <w:spacing w:line="176" w:lineRule="exact" w:before="0"/>
                        <w:ind w:left="20" w:right="0" w:firstLine="0"/>
                        <w:jc w:val="left"/>
                        <w:rPr>
                          <w:rFonts w:ascii="Gotham Bold"/>
                          <w:b/>
                          <w:sz w:val="16"/>
                        </w:rPr>
                      </w:pPr>
                      <w:r>
                        <w:rPr>
                          <w:rFonts w:ascii="Gotham Bold"/>
                          <w:b/>
                          <w:color w:val="005AAA"/>
                          <w:spacing w:val="-2"/>
                          <w:sz w:val="16"/>
                        </w:rPr>
                        <w:t>DW-</w:t>
                      </w:r>
                      <w:r>
                        <w:rPr>
                          <w:rFonts w:ascii="Gotham Bold"/>
                          <w:b/>
                          <w:color w:val="005AAA"/>
                          <w:spacing w:val="-5"/>
                          <w:sz w:val="16"/>
                        </w:rPr>
                        <w:t>KL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color w:val="231F20"/>
          <w:spacing w:val="-2"/>
          <w:sz w:val="32"/>
        </w:rPr>
        <w:t>Ausschreibungstext</w:t>
      </w:r>
    </w:p>
    <w:p>
      <w:pPr>
        <w:pStyle w:val="Heading1"/>
        <w:ind w:left="1081"/>
        <w:rPr>
          <w:b w:val="0"/>
        </w:rPr>
      </w:pPr>
      <w:r>
        <w:rPr>
          <w:b w:val="0"/>
          <w:color w:val="005BA7"/>
        </w:rPr>
        <w:t>DW-</w:t>
      </w:r>
      <w:r>
        <w:rPr>
          <w:b w:val="0"/>
          <w:color w:val="005BA7"/>
          <w:spacing w:val="-5"/>
        </w:rPr>
        <w:t>KL</w:t>
      </w:r>
    </w:p>
    <w:p>
      <w:pPr>
        <w:pStyle w:val="BodyText"/>
        <w:spacing w:before="10"/>
        <w:rPr>
          <w:rFonts w:ascii="Gotham Book"/>
          <w:b w:val="0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374040</wp:posOffset>
                </wp:positionH>
                <wp:positionV relativeFrom="paragraph">
                  <wp:posOffset>128517</wp:posOffset>
                </wp:positionV>
                <wp:extent cx="6825615" cy="127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6825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5615" h="0">
                              <a:moveTo>
                                <a:pt x="0" y="0"/>
                              </a:moveTo>
                              <a:lnTo>
                                <a:pt x="68254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5BA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452pt;margin-top:10.1195pt;width:537.450pt;height:.1pt;mso-position-horizontal-relative:page;mso-position-vertical-relative:paragraph;z-index:-15728640;mso-wrap-distance-left:0;mso-wrap-distance-right:0" id="docshape3" coordorigin="589,202" coordsize="10749,0" path="m589,202l11338,202e" filled="false" stroked="true" strokeweight=".5pt" strokecolor="#005ba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rFonts w:ascii="Gotham Book"/>
          <w:b w:val="0"/>
          <w:sz w:val="6"/>
        </w:rPr>
      </w:pPr>
    </w:p>
    <w:p>
      <w:pPr>
        <w:pStyle w:val="Heading2"/>
        <w:numPr>
          <w:ilvl w:val="0"/>
          <w:numId w:val="1"/>
        </w:numPr>
        <w:tabs>
          <w:tab w:pos="289" w:val="left" w:leader="none"/>
        </w:tabs>
        <w:spacing w:line="237" w:lineRule="exact" w:before="53" w:after="0"/>
        <w:ind w:left="289" w:right="0" w:hanging="180"/>
        <w:jc w:val="left"/>
        <w:rPr>
          <w:b w:val="0"/>
        </w:rPr>
      </w:pPr>
      <w:r>
        <w:rPr>
          <w:b w:val="0"/>
          <w:color w:val="005BA7"/>
        </w:rPr>
        <w:t>PRODUKTBESCHREIBUNG / </w:t>
      </w:r>
      <w:r>
        <w:rPr>
          <w:b w:val="0"/>
          <w:color w:val="005BA7"/>
          <w:spacing w:val="-2"/>
        </w:rPr>
        <w:t>VERWENDUNG</w:t>
      </w:r>
    </w:p>
    <w:p>
      <w:pPr>
        <w:pStyle w:val="BodyText"/>
        <w:ind w:left="109" w:right="116"/>
        <w:jc w:val="both"/>
        <w:rPr>
          <w:b w:val="0"/>
        </w:rPr>
      </w:pPr>
      <w:r>
        <w:rPr>
          <w:b w:val="0"/>
          <w:color w:val="231F20"/>
        </w:rPr>
        <w:t>CE-zertifiziertes, konisch dichtendes, doppelwandiges, rußbrandbeständiges und überdruckdichtes, gedämmtes Schornstein- </w:t>
      </w:r>
      <w:r>
        <w:rPr>
          <w:b w:val="0"/>
          <w:color w:val="231F20"/>
        </w:rPr>
        <w:t>bzw. Abgassystem aus Edelstahl, Fabrikat Jeremias DW-KL.</w:t>
      </w:r>
    </w:p>
    <w:p>
      <w:pPr>
        <w:pStyle w:val="BodyText"/>
        <w:ind w:left="109"/>
        <w:jc w:val="both"/>
        <w:rPr>
          <w:b w:val="0"/>
        </w:rPr>
      </w:pPr>
      <w:r>
        <w:rPr>
          <w:b w:val="0"/>
          <w:color w:val="231F20"/>
        </w:rPr>
        <w:t>Schornstein- bzw. Abgasanlage aus industriell gefertigten, doppelwandigen </w:t>
      </w:r>
      <w:r>
        <w:rPr>
          <w:b w:val="0"/>
          <w:color w:val="231F20"/>
          <w:spacing w:val="-2"/>
        </w:rPr>
        <w:t>Edelstahlsystemelementen.</w:t>
      </w:r>
    </w:p>
    <w:p>
      <w:pPr>
        <w:pStyle w:val="BodyText"/>
        <w:ind w:left="109" w:right="116"/>
        <w:jc w:val="both"/>
        <w:rPr>
          <w:b w:val="0"/>
        </w:rPr>
      </w:pPr>
      <w:r>
        <w:rPr>
          <w:b w:val="0"/>
          <w:color w:val="231F20"/>
        </w:rPr>
        <w:t>Standardanwendung als Außenwandschornstein, auch für den Einbau in Gebäuden geeignet; sofern das System geschoßübergreifend eingebaut wird, muss das DW-System in Deutschland mit einem Schacht ummantelt werden, (der Schacht muss den Brandschutz- anforderungen L</w:t>
      </w:r>
      <w:r>
        <w:rPr>
          <w:b w:val="0"/>
          <w:color w:val="231F20"/>
          <w:position w:val="-4"/>
          <w:sz w:val="9"/>
        </w:rPr>
        <w:t>A</w:t>
      </w:r>
      <w:r>
        <w:rPr>
          <w:b w:val="0"/>
          <w:color w:val="231F20"/>
        </w:rPr>
        <w:t>30/L</w:t>
      </w:r>
      <w:r>
        <w:rPr>
          <w:b w:val="0"/>
          <w:color w:val="231F20"/>
          <w:position w:val="-4"/>
          <w:sz w:val="9"/>
        </w:rPr>
        <w:t>A</w:t>
      </w:r>
      <w:r>
        <w:rPr>
          <w:b w:val="0"/>
          <w:color w:val="231F20"/>
        </w:rPr>
        <w:t>90 entsprechen); für Dachheizzentralen und für Verbindungsleitungen.</w:t>
      </w:r>
    </w:p>
    <w:p>
      <w:pPr>
        <w:pStyle w:val="BodyText"/>
        <w:spacing w:line="153" w:lineRule="exact"/>
        <w:ind w:left="109"/>
        <w:jc w:val="both"/>
        <w:rPr>
          <w:b w:val="0"/>
        </w:rPr>
      </w:pPr>
      <w:r>
        <w:rPr>
          <w:b w:val="0"/>
          <w:color w:val="231F20"/>
        </w:rPr>
        <w:t>Die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Produktion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wird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durch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unabhängiges,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akkreditiertes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Prüfinstitut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fremdüberwacht,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mittels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Eigenüberwachung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wird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die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</w:rPr>
        <w:t>Einhaltung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gleich bleibender Güte </w:t>
      </w:r>
      <w:r>
        <w:rPr>
          <w:b w:val="0"/>
          <w:color w:val="231F20"/>
          <w:spacing w:val="-2"/>
        </w:rPr>
        <w:t>gesichert.</w:t>
      </w:r>
    </w:p>
    <w:p>
      <w:pPr>
        <w:pStyle w:val="BodyText"/>
        <w:ind w:left="109" w:right="3152"/>
        <w:rPr>
          <w:b w:val="0"/>
        </w:rPr>
      </w:pPr>
      <w:r>
        <w:rPr>
          <w:b w:val="0"/>
          <w:color w:val="231F20"/>
        </w:rPr>
        <w:t>Innenschale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bestehend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aus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0,6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1,0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mm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starkem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Edelstahl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(Werkstoffnummer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1.4404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/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1.4571). Außenschale aus 0,6 - 1,0 mm starkem Edelstahl, Werkstoffnummer 1.4301.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Längsnähte unter WIG schutzgasgeschweißt und </w:t>
      </w:r>
      <w:r>
        <w:rPr>
          <w:b w:val="0"/>
          <w:color w:val="231F20"/>
          <w:spacing w:val="-2"/>
        </w:rPr>
        <w:t>passiviert.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Die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Materialstärke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bietet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optimale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Sicherheit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gegen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Knicken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und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Verbeulen.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Verbindung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der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einzelnen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Elemente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durch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konische Steckmuffen (60 mm) mit außenliegenden Klemmbändern gegen Verschieben und Verrutschen.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Die zwischen Innen- und Außenschale liegende mineralische Spezialwärmedämmung (Dämmdicke 32,5 mm) ist hochtemperaturbestän- dig und nicht brennbar (Baustoffklasse A1 nach DIN 4102).</w:t>
      </w:r>
    </w:p>
    <w:p>
      <w:pPr>
        <w:pStyle w:val="BodyText"/>
        <w:ind w:left="109" w:right="3152"/>
        <w:rPr>
          <w:b w:val="0"/>
        </w:rPr>
      </w:pPr>
      <w:r>
        <w:rPr>
          <w:b w:val="0"/>
          <w:color w:val="231F20"/>
        </w:rPr>
        <w:t>Wärmebrücken zwischen Innen- und Außenschale werden durch diese Konstruktion vermieden. Wärmedurchlasswiderstand des Systems: bei Referenztemperatur = 0,501 m²K/W. Sichtoberfläche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hochglänzend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(Standard).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Mögliche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Designoberflächen: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matt,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lackiert,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gebürstet. Innendurchmesserbereich von 80 – 600 mm. Größere Durchmesser auf Anfrage.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Freistehendes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Ende über letztem Wandhalter: 3 m (bis DN </w:t>
      </w:r>
      <w:r>
        <w:rPr>
          <w:b w:val="0"/>
          <w:color w:val="231F20"/>
          <w:spacing w:val="-2"/>
        </w:rPr>
        <w:t>600).</w:t>
      </w:r>
    </w:p>
    <w:p>
      <w:pPr>
        <w:pStyle w:val="BodyText"/>
        <w:spacing w:before="3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37" w:val="left" w:leader="none"/>
        </w:tabs>
        <w:spacing w:line="237" w:lineRule="exact" w:before="0" w:after="0"/>
        <w:ind w:left="337" w:right="0" w:hanging="228"/>
        <w:jc w:val="left"/>
        <w:rPr>
          <w:b w:val="0"/>
        </w:rPr>
      </w:pPr>
      <w:r>
        <w:rPr>
          <w:b w:val="0"/>
          <w:color w:val="005BA7"/>
          <w:spacing w:val="-2"/>
        </w:rPr>
        <w:t>ANWENDUNG</w:t>
      </w:r>
    </w:p>
    <w:p>
      <w:pPr>
        <w:pStyle w:val="BodyText"/>
        <w:ind w:left="109" w:right="2612"/>
        <w:jc w:val="both"/>
        <w:rPr>
          <w:b w:val="0"/>
        </w:rPr>
      </w:pPr>
      <w:r>
        <w:rPr>
          <w:b w:val="0"/>
          <w:color w:val="231F20"/>
        </w:rPr>
        <w:t>System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für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trockene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oder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feuchte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Betriebsweise,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Ableitung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Abgase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im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Unter-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Über-/Hochdruck. Maximal zulässiger Überdruck bis 5000 Pa.</w:t>
      </w:r>
    </w:p>
    <w:p>
      <w:pPr>
        <w:pStyle w:val="BodyText"/>
        <w:ind w:left="109" w:right="116"/>
        <w:jc w:val="both"/>
        <w:rPr>
          <w:b w:val="0"/>
        </w:rPr>
      </w:pPr>
      <w:r>
        <w:rPr>
          <w:b w:val="0"/>
          <w:color w:val="231F20"/>
        </w:rPr>
        <w:t>Das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System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DW-KL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ist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geeignet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für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den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Anschluss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von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Regelfeuerstätten,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sowie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Sonderfeuerstätten,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deren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Abgase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durch Verbrennung von Gas, Heizöl EL oder Festbrennstoffen (naturbelassenes Holz, Koks, Torf, Kohle (ausgenommen Anthrazitkohle)), BHKW’s, Notstromaggregate, Brennwertanlagen etc. entstehen.</w:t>
      </w:r>
    </w:p>
    <w:p>
      <w:pPr>
        <w:pStyle w:val="BodyText"/>
        <w:ind w:left="109"/>
        <w:jc w:val="both"/>
        <w:rPr>
          <w:b w:val="0"/>
        </w:rPr>
      </w:pPr>
      <w:r>
        <w:rPr>
          <w:b w:val="0"/>
          <w:color w:val="231F20"/>
        </w:rPr>
        <w:t>Maximale Betriebstemperatur 600°C, im Ausbrennversuch bei einer Temperatur von 1000°C </w:t>
      </w:r>
      <w:r>
        <w:rPr>
          <w:b w:val="0"/>
          <w:color w:val="231F20"/>
          <w:spacing w:val="-2"/>
        </w:rPr>
        <w:t>geprüft.</w:t>
      </w:r>
    </w:p>
    <w:p>
      <w:pPr>
        <w:pStyle w:val="BodyText"/>
        <w:ind w:left="109" w:right="116"/>
        <w:jc w:val="both"/>
        <w:rPr>
          <w:b w:val="0"/>
        </w:rPr>
      </w:pPr>
      <w:r>
        <w:rPr>
          <w:b w:val="0"/>
          <w:color w:val="231F20"/>
        </w:rPr>
        <w:t>Durch das konisch eingezogene Steckende und die entsprechende Muffe entsteht bei der Montage der Anlage eine metallische Flächendichtung.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Zur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fachgerechten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Montage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einer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konischen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Steckverbindung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ist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die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mitgelieferte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KL-Paste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(Gleit-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Dichtmittel)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zu </w:t>
      </w:r>
      <w:r>
        <w:rPr>
          <w:b w:val="0"/>
          <w:color w:val="231F20"/>
          <w:spacing w:val="-2"/>
        </w:rPr>
        <w:t>verwenden.</w:t>
      </w:r>
    </w:p>
    <w:p>
      <w:pPr>
        <w:pStyle w:val="BodyText"/>
        <w:spacing w:before="3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40" w:val="left" w:leader="none"/>
        </w:tabs>
        <w:spacing w:line="237" w:lineRule="exact" w:before="0" w:after="0"/>
        <w:ind w:left="340" w:right="0" w:hanging="231"/>
        <w:jc w:val="left"/>
        <w:rPr>
          <w:b w:val="0"/>
        </w:rPr>
      </w:pPr>
      <w:r>
        <w:rPr>
          <w:b w:val="0"/>
          <w:color w:val="005BA7"/>
          <w:spacing w:val="-2"/>
        </w:rPr>
        <w:t>ZULASSUNG</w:t>
      </w:r>
    </w:p>
    <w:p>
      <w:pPr>
        <w:pStyle w:val="BodyText"/>
        <w:spacing w:line="189" w:lineRule="exact"/>
        <w:ind w:left="109"/>
        <w:rPr>
          <w:b w:val="0"/>
        </w:rPr>
      </w:pPr>
      <w:r>
        <w:rPr>
          <w:b w:val="0"/>
          <w:color w:val="231F20"/>
        </w:rPr>
        <w:t>CE-Zertifikatsnummer 0036 CPR 9174 </w:t>
      </w:r>
      <w:r>
        <w:rPr>
          <w:b w:val="0"/>
          <w:color w:val="231F20"/>
          <w:spacing w:val="-5"/>
        </w:rPr>
        <w:t>002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1"/>
          <w:numId w:val="2"/>
        </w:numPr>
        <w:tabs>
          <w:tab w:pos="361" w:val="left" w:leader="none"/>
        </w:tabs>
        <w:spacing w:line="240" w:lineRule="auto" w:before="0" w:after="0"/>
        <w:ind w:left="109" w:right="608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Systemabgasanlage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(bis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max.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200°C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Abgastemperatur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Überdruck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P1/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feuchte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Betriebsweise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W/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nicht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rußbrandbeständig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O) EN 1856-1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T200-P1-W-V2-L50060-O00</w:t>
      </w:r>
    </w:p>
    <w:p>
      <w:pPr>
        <w:pStyle w:val="ListParagraph"/>
        <w:numPr>
          <w:ilvl w:val="1"/>
          <w:numId w:val="2"/>
        </w:numPr>
        <w:tabs>
          <w:tab w:pos="401" w:val="left" w:leader="none"/>
        </w:tabs>
        <w:spacing w:line="240" w:lineRule="auto" w:before="100" w:after="0"/>
        <w:ind w:left="109" w:right="523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Systemabgasanlage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(bis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max.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200°C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Abgastemperatur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Hochdruck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H1/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feuchte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Betriebsweise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W/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nicht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rußbrandbeständig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O) EN 1856-1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T200-H1-W-V2-L50060-O20</w:t>
      </w:r>
      <w:r>
        <w:rPr>
          <w:b w:val="0"/>
          <w:color w:val="231F20"/>
          <w:sz w:val="16"/>
          <w:vertAlign w:val="superscript"/>
        </w:rPr>
        <w:t>1</w:t>
      </w:r>
    </w:p>
    <w:p>
      <w:pPr>
        <w:pStyle w:val="ListParagraph"/>
        <w:numPr>
          <w:ilvl w:val="1"/>
          <w:numId w:val="2"/>
        </w:numPr>
        <w:tabs>
          <w:tab w:pos="405" w:val="left" w:leader="none"/>
        </w:tabs>
        <w:spacing w:line="240" w:lineRule="auto" w:before="100" w:after="0"/>
        <w:ind w:left="109" w:right="771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Systemabgasanlage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(bis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max.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400°C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Abgastemperatur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Unterdruck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N1/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trockende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Betriebsweise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D/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rußbrandbeständig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G) EN 1856-1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T400-N1-D-V3-L50060-G50</w:t>
      </w:r>
      <w:r>
        <w:rPr>
          <w:b w:val="0"/>
          <w:color w:val="231F20"/>
          <w:sz w:val="16"/>
          <w:vertAlign w:val="superscript"/>
        </w:rPr>
        <w:t>1</w:t>
      </w:r>
    </w:p>
    <w:p>
      <w:pPr>
        <w:pStyle w:val="ListParagraph"/>
        <w:numPr>
          <w:ilvl w:val="1"/>
          <w:numId w:val="2"/>
        </w:numPr>
        <w:tabs>
          <w:tab w:pos="413" w:val="left" w:leader="none"/>
        </w:tabs>
        <w:spacing w:line="240" w:lineRule="auto" w:before="100" w:after="0"/>
        <w:ind w:left="109" w:right="467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Systemabgasanlage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(bis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max.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400°C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Abgastemperatur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Unterdruck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N1/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feuchte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Betriebsweise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W/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nicht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rußbrandbeständig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O) EN 1856-1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T400-N1-W-V2-L50060-O20</w:t>
      </w:r>
      <w:r>
        <w:rPr>
          <w:b w:val="0"/>
          <w:color w:val="231F20"/>
          <w:sz w:val="16"/>
          <w:vertAlign w:val="superscript"/>
        </w:rPr>
        <w:t>1</w:t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100" w:after="0"/>
        <w:ind w:left="109" w:right="601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Systemabgasanlage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(bis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max.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400°C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Abgastemperatur/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Überdruck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P1/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feuchte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Betriebsweise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W/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nicht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rußbrandbeständig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O) EN 1856-1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T400-P1-W-V2-L50060-O20</w:t>
      </w:r>
      <w:r>
        <w:rPr>
          <w:b w:val="0"/>
          <w:color w:val="231F20"/>
          <w:sz w:val="16"/>
          <w:vertAlign w:val="superscript"/>
        </w:rPr>
        <w:t>1</w:t>
      </w:r>
    </w:p>
    <w:p>
      <w:pPr>
        <w:pStyle w:val="ListParagraph"/>
        <w:numPr>
          <w:ilvl w:val="1"/>
          <w:numId w:val="2"/>
        </w:numPr>
        <w:tabs>
          <w:tab w:pos="410" w:val="left" w:leader="none"/>
        </w:tabs>
        <w:spacing w:line="240" w:lineRule="auto" w:before="100" w:after="0"/>
        <w:ind w:left="109" w:right="568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Systemabgasanlage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(bis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max.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450°C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Abgastemperatur/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Hochdruck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H1/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feuchte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Betriebsweise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W/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nicht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rußbrandbeständig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O) EN 1856-1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T450-H1-W-V2-L50060-O50</w:t>
      </w:r>
      <w:r>
        <w:rPr>
          <w:b w:val="0"/>
          <w:color w:val="231F20"/>
          <w:sz w:val="16"/>
          <w:vertAlign w:val="superscript"/>
        </w:rPr>
        <w:t>1</w:t>
      </w:r>
    </w:p>
    <w:p>
      <w:pPr>
        <w:pStyle w:val="ListParagraph"/>
        <w:numPr>
          <w:ilvl w:val="1"/>
          <w:numId w:val="2"/>
        </w:numPr>
        <w:tabs>
          <w:tab w:pos="401" w:val="left" w:leader="none"/>
        </w:tabs>
        <w:spacing w:line="240" w:lineRule="auto" w:before="100" w:after="0"/>
        <w:ind w:left="109" w:right="932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Systemabgasanlage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(bis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max.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600°C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Abgastemperatur/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Unterdruck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N1/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trockene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Betriebsweise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D/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rußbrandbeständig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G) EN 1856-1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T600-N1-D-V3-L50060-G50</w:t>
      </w:r>
      <w:r>
        <w:rPr>
          <w:b w:val="0"/>
          <w:color w:val="231F20"/>
          <w:sz w:val="16"/>
          <w:vertAlign w:val="superscript"/>
        </w:rPr>
        <w:t>1</w:t>
      </w:r>
    </w:p>
    <w:p>
      <w:pPr>
        <w:pStyle w:val="ListParagraph"/>
        <w:numPr>
          <w:ilvl w:val="1"/>
          <w:numId w:val="2"/>
        </w:numPr>
        <w:tabs>
          <w:tab w:pos="393" w:val="left" w:leader="none"/>
        </w:tabs>
        <w:spacing w:line="240" w:lineRule="auto" w:before="100" w:after="0"/>
        <w:ind w:left="109" w:right="258" w:firstLine="0"/>
        <w:jc w:val="left"/>
        <w:rPr>
          <w:b w:val="0"/>
          <w:sz w:val="16"/>
        </w:rPr>
      </w:pPr>
      <w:r>
        <w:rPr>
          <w:b w:val="0"/>
          <w:color w:val="231F20"/>
          <w:spacing w:val="-4"/>
          <w:sz w:val="16"/>
        </w:rPr>
        <w:t>Systemabgasanlage (bis max. 600°C Abgastemperatur/ Hochdruck H1/ feuchte oder trockene Betriebsweise W/ rußbrandbeständig G) </w:t>
      </w:r>
      <w:r>
        <w:rPr>
          <w:b w:val="0"/>
          <w:color w:val="231F20"/>
          <w:sz w:val="16"/>
        </w:rPr>
        <w:t>EN 1856-1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T600-H1-W-V2-L50060-G50</w:t>
      </w:r>
      <w:r>
        <w:rPr>
          <w:b w:val="0"/>
          <w:color w:val="231F20"/>
          <w:sz w:val="16"/>
          <w:vertAlign w:val="superscript"/>
        </w:rPr>
        <w:t>1</w:t>
      </w:r>
    </w:p>
    <w:p>
      <w:pPr>
        <w:pStyle w:val="BodyText"/>
        <w:rPr>
          <w:b w:val="0"/>
        </w:rPr>
      </w:pPr>
    </w:p>
    <w:p>
      <w:pPr>
        <w:pStyle w:val="BodyText"/>
        <w:ind w:left="109"/>
        <w:rPr>
          <w:b w:val="0"/>
        </w:rPr>
      </w:pPr>
      <w:r>
        <w:rPr>
          <w:b w:val="0"/>
          <w:color w:val="231F20"/>
          <w:vertAlign w:val="superscript"/>
        </w:rPr>
        <w:t>1</w:t>
      </w:r>
      <w:r>
        <w:rPr>
          <w:b w:val="0"/>
          <w:color w:val="231F20"/>
          <w:spacing w:val="-21"/>
          <w:vertAlign w:val="baseline"/>
        </w:rPr>
        <w:t> </w:t>
      </w:r>
      <w:r>
        <w:rPr>
          <w:b w:val="0"/>
          <w:color w:val="231F20"/>
          <w:vertAlign w:val="baseline"/>
        </w:rPr>
        <w:t>Die</w:t>
      </w:r>
      <w:r>
        <w:rPr>
          <w:b w:val="0"/>
          <w:color w:val="231F20"/>
          <w:spacing w:val="-1"/>
          <w:vertAlign w:val="baseline"/>
        </w:rPr>
        <w:t> </w:t>
      </w:r>
      <w:r>
        <w:rPr>
          <w:b w:val="0"/>
          <w:color w:val="231F20"/>
          <w:vertAlign w:val="baseline"/>
        </w:rPr>
        <w:t>angegebenen Abstände zu brennbaren Bauteilen gelten</w:t>
      </w:r>
      <w:r>
        <w:rPr>
          <w:b w:val="0"/>
          <w:color w:val="231F20"/>
          <w:spacing w:val="-1"/>
          <w:vertAlign w:val="baseline"/>
        </w:rPr>
        <w:t> </w:t>
      </w:r>
      <w:r>
        <w:rPr>
          <w:b w:val="0"/>
          <w:color w:val="231F20"/>
          <w:vertAlign w:val="baseline"/>
        </w:rPr>
        <w:t>für Nennweiten bis 300 </w:t>
      </w:r>
      <w:r>
        <w:rPr>
          <w:b w:val="0"/>
          <w:color w:val="231F20"/>
          <w:spacing w:val="-5"/>
          <w:vertAlign w:val="baseline"/>
        </w:rPr>
        <w:t>mm.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Bei Nennweiten &gt;300 mm vergrößern sich die Abstände entsprechend, siehe </w:t>
      </w:r>
      <w:r>
        <w:rPr>
          <w:b w:val="0"/>
          <w:color w:val="231F20"/>
          <w:spacing w:val="-2"/>
        </w:rPr>
        <w:t>Leistungserklärung.</w:t>
      </w:r>
    </w:p>
    <w:p>
      <w:pPr>
        <w:pStyle w:val="BodyText"/>
        <w:spacing w:before="7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52" w:val="left" w:leader="none"/>
        </w:tabs>
        <w:spacing w:line="237" w:lineRule="exact" w:before="0" w:after="0"/>
        <w:ind w:left="352" w:right="0" w:hanging="243"/>
        <w:jc w:val="left"/>
        <w:rPr>
          <w:b w:val="0"/>
        </w:rPr>
      </w:pPr>
      <w:r>
        <w:rPr>
          <w:b w:val="0"/>
          <w:color w:val="005BA7"/>
        </w:rPr>
        <w:t>WANDSTÄRKE / </w:t>
      </w:r>
      <w:r>
        <w:rPr>
          <w:b w:val="0"/>
          <w:color w:val="005BA7"/>
          <w:spacing w:val="-2"/>
        </w:rPr>
        <w:t>MATERIAL</w:t>
      </w:r>
    </w:p>
    <w:p>
      <w:pPr>
        <w:pStyle w:val="BodyText"/>
        <w:ind w:left="109" w:right="4839"/>
        <w:rPr>
          <w:b w:val="0"/>
        </w:rPr>
      </w:pPr>
      <w:r>
        <w:rPr>
          <w:b w:val="0"/>
          <w:color w:val="231F20"/>
        </w:rPr>
        <w:t>Innenrohr: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0,6 - 1,0 mm W. 1.4404 / 1.4571 (Oberfläche: IIIC matt) Außenrohr: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0,6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1,0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mm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1.4301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(Oberfläche: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Standard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IIID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Hochglanz)</w:t>
      </w:r>
    </w:p>
    <w:p>
      <w:pPr>
        <w:pStyle w:val="BodyText"/>
        <w:spacing w:before="3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40" w:val="left" w:leader="none"/>
        </w:tabs>
        <w:spacing w:line="237" w:lineRule="exact" w:before="0" w:after="0"/>
        <w:ind w:left="340" w:right="0" w:hanging="231"/>
        <w:jc w:val="left"/>
        <w:rPr>
          <w:b w:val="0"/>
        </w:rPr>
      </w:pPr>
      <w:r>
        <w:rPr>
          <w:b w:val="0"/>
          <w:color w:val="005BA7"/>
          <w:spacing w:val="-2"/>
        </w:rPr>
        <w:t>DURCHMESSERBEREICH</w:t>
      </w:r>
    </w:p>
    <w:p>
      <w:pPr>
        <w:pStyle w:val="BodyText"/>
        <w:spacing w:line="189" w:lineRule="exact"/>
        <w:ind w:left="109"/>
        <w:rPr>
          <w:b w:val="0"/>
        </w:rPr>
      </w:pPr>
      <w:r>
        <w:rPr>
          <w:b w:val="0"/>
          <w:color w:val="231F20"/>
        </w:rPr>
        <w:t>Ø 80 mm - Ø 600 </w:t>
      </w:r>
      <w:r>
        <w:rPr>
          <w:b w:val="0"/>
          <w:color w:val="231F20"/>
          <w:spacing w:val="-5"/>
        </w:rPr>
        <w:t>mm</w:t>
      </w:r>
    </w:p>
    <w:p>
      <w:pPr>
        <w:pStyle w:val="BodyText"/>
        <w:spacing w:before="7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47" w:val="left" w:leader="none"/>
        </w:tabs>
        <w:spacing w:line="237" w:lineRule="exact" w:before="0" w:after="0"/>
        <w:ind w:left="347" w:right="0" w:hanging="238"/>
        <w:jc w:val="left"/>
        <w:rPr>
          <w:b w:val="0"/>
        </w:rPr>
      </w:pPr>
      <w:r>
        <w:rPr>
          <w:b w:val="0"/>
          <w:color w:val="005BA7"/>
          <w:spacing w:val="-2"/>
        </w:rPr>
        <w:t>EINBAU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Der Einbau erfolgt fachmännisch entsprechend der Montageanleitung, insbesondere der DIN V 18160-1, sowie der geltenden LBauO, der FeuVo,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einschlägigen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DIN-Normen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allen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weiteren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bau-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sicherheitsrechtlichen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Vorschriften.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erforderliche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Querschnitt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ist nach DIN EN 13384-1 zu bestimmen und vom ausführenden Fachunternehmen zu überprüfen.</w:t>
      </w:r>
    </w:p>
    <w:p>
      <w:pPr>
        <w:pStyle w:val="BodyText"/>
        <w:spacing w:before="3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37" w:val="left" w:leader="none"/>
        </w:tabs>
        <w:spacing w:line="237" w:lineRule="exact" w:before="0" w:after="0"/>
        <w:ind w:left="337" w:right="0" w:hanging="228"/>
        <w:jc w:val="left"/>
        <w:rPr>
          <w:b w:val="0"/>
        </w:rPr>
      </w:pPr>
      <w:r>
        <w:rPr>
          <w:b w:val="0"/>
          <w:color w:val="005BA7"/>
          <w:spacing w:val="-2"/>
        </w:rPr>
        <w:t>ABSTIMMUNG</w:t>
      </w:r>
    </w:p>
    <w:p>
      <w:pPr>
        <w:pStyle w:val="BodyText"/>
        <w:spacing w:line="189" w:lineRule="exact"/>
        <w:ind w:left="109"/>
        <w:rPr>
          <w:b w:val="0"/>
        </w:rPr>
      </w:pPr>
      <w:r>
        <w:rPr>
          <w:b w:val="0"/>
          <w:color w:val="231F20"/>
        </w:rPr>
        <w:t>Vor der Montage ist die Ausführung der Anlage mit dem/ der zuständigen bevollmächtigten Bezirksschornsteinfeger/in </w:t>
      </w:r>
      <w:r>
        <w:rPr>
          <w:b w:val="0"/>
          <w:color w:val="231F20"/>
          <w:spacing w:val="-2"/>
        </w:rPr>
        <w:t>abzuklären.</w:t>
      </w:r>
    </w:p>
    <w:p>
      <w:pPr>
        <w:pStyle w:val="BodyText"/>
        <w:spacing w:before="11"/>
        <w:rPr>
          <w:b w:val="0"/>
          <w:sz w:val="19"/>
        </w:rPr>
      </w:pPr>
    </w:p>
    <w:p>
      <w:pPr>
        <w:spacing w:before="72"/>
        <w:ind w:left="0" w:right="348" w:firstLine="0"/>
        <w:jc w:val="right"/>
        <w:rPr>
          <w:rFonts w:ascii="Gotham Book"/>
          <w:b w:val="0"/>
          <w:sz w:val="12"/>
        </w:rPr>
      </w:pPr>
      <w:r>
        <w:rPr>
          <w:rFonts w:ascii="Gotham Book"/>
          <w:b w:val="0"/>
          <w:color w:val="231F20"/>
          <w:sz w:val="12"/>
        </w:rPr>
        <w:t>1</w:t>
      </w:r>
    </w:p>
    <w:p>
      <w:pPr>
        <w:spacing w:after="0"/>
        <w:jc w:val="right"/>
        <w:rPr>
          <w:rFonts w:ascii="Gotham Book"/>
          <w:sz w:val="12"/>
        </w:rPr>
        <w:sectPr>
          <w:type w:val="continuous"/>
          <w:pgSz w:w="11910" w:h="16840"/>
          <w:pgMar w:top="480" w:bottom="0" w:left="480" w:right="460"/>
        </w:sectPr>
      </w:pPr>
    </w:p>
    <w:p>
      <w:pPr>
        <w:spacing w:before="3"/>
        <w:ind w:left="962" w:right="0" w:firstLine="0"/>
        <w:jc w:val="left"/>
        <w:rPr>
          <w:b w:val="0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3392">
                <wp:simplePos x="0" y="0"/>
                <wp:positionH relativeFrom="page">
                  <wp:posOffset>884059</wp:posOffset>
                </wp:positionH>
                <wp:positionV relativeFrom="paragraph">
                  <wp:posOffset>50060</wp:posOffset>
                </wp:positionV>
                <wp:extent cx="748665" cy="44704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748665" cy="447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b w:val="0"/>
                                <w:sz w:val="32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32"/>
                              </w:rPr>
                              <w:t>System</w:t>
                            </w:r>
                          </w:p>
                          <w:p>
                            <w:pPr>
                              <w:spacing w:before="0"/>
                              <w:ind w:left="2" w:right="0" w:firstLine="0"/>
                              <w:jc w:val="left"/>
                              <w:rPr>
                                <w:rFonts w:ascii="Gotham Book"/>
                                <w:b w:val="0"/>
                                <w:sz w:val="32"/>
                              </w:rPr>
                            </w:pPr>
                            <w:r>
                              <w:rPr>
                                <w:rFonts w:ascii="Gotham Book"/>
                                <w:b w:val="0"/>
                                <w:color w:val="005AAA"/>
                                <w:sz w:val="32"/>
                              </w:rPr>
                              <w:t>DW-</w:t>
                            </w:r>
                            <w:r>
                              <w:rPr>
                                <w:rFonts w:ascii="Gotham Book"/>
                                <w:b w:val="0"/>
                                <w:color w:val="005AAA"/>
                                <w:spacing w:val="-5"/>
                                <w:sz w:val="32"/>
                              </w:rPr>
                              <w:t>KL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611pt;margin-top:3.941789pt;width:58.95pt;height:35.2pt;mso-position-horizontal-relative:page;mso-position-vertical-relative:paragraph;z-index:-15833088" type="#_x0000_t202" id="docshape4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b w:val="0"/>
                          <w:sz w:val="32"/>
                        </w:rPr>
                      </w:pPr>
                      <w:r>
                        <w:rPr>
                          <w:b w:val="0"/>
                          <w:color w:val="231F20"/>
                          <w:spacing w:val="-2"/>
                          <w:sz w:val="32"/>
                        </w:rPr>
                        <w:t>System</w:t>
                      </w:r>
                    </w:p>
                    <w:p>
                      <w:pPr>
                        <w:spacing w:before="0"/>
                        <w:ind w:left="2" w:right="0" w:firstLine="0"/>
                        <w:jc w:val="left"/>
                        <w:rPr>
                          <w:rFonts w:ascii="Gotham Book"/>
                          <w:b w:val="0"/>
                          <w:sz w:val="32"/>
                        </w:rPr>
                      </w:pPr>
                      <w:r>
                        <w:rPr>
                          <w:rFonts w:ascii="Gotham Book"/>
                          <w:b w:val="0"/>
                          <w:color w:val="005AAA"/>
                          <w:sz w:val="32"/>
                        </w:rPr>
                        <w:t>DW-</w:t>
                      </w:r>
                      <w:r>
                        <w:rPr>
                          <w:rFonts w:ascii="Gotham Book"/>
                          <w:b w:val="0"/>
                          <w:color w:val="005AAA"/>
                          <w:spacing w:val="-5"/>
                          <w:sz w:val="32"/>
                        </w:rPr>
                        <w:t>KL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color w:val="231F20"/>
          <w:spacing w:val="-2"/>
          <w:sz w:val="32"/>
        </w:rPr>
        <w:t>System</w:t>
      </w:r>
    </w:p>
    <w:p>
      <w:pPr>
        <w:pStyle w:val="Heading1"/>
        <w:ind w:left="964"/>
        <w:rPr>
          <w:b w:val="0"/>
        </w:rPr>
      </w:pPr>
      <w:r>
        <w:rPr>
          <w:b w:val="0"/>
          <w:color w:val="005AAA"/>
        </w:rPr>
        <w:t>DW-</w:t>
      </w:r>
      <w:r>
        <w:rPr>
          <w:b w:val="0"/>
          <w:color w:val="005AAA"/>
          <w:spacing w:val="-5"/>
        </w:rPr>
        <w:t>KL</w:t>
      </w:r>
    </w:p>
    <w:p>
      <w:pPr>
        <w:pStyle w:val="BodyText"/>
        <w:spacing w:before="8"/>
        <w:rPr>
          <w:rFonts w:ascii="Gotham Book"/>
          <w:b w:val="0"/>
          <w:sz w:val="24"/>
        </w:rPr>
      </w:pPr>
    </w:p>
    <w:p>
      <w:pPr>
        <w:pStyle w:val="Heading2"/>
        <w:spacing w:before="53"/>
        <w:rPr>
          <w:b w:val="0"/>
        </w:rPr>
      </w:pPr>
      <w:r>
        <w:rPr>
          <w:b w:val="0"/>
          <w:color w:val="005AAA"/>
          <w:spacing w:val="-2"/>
        </w:rPr>
        <w:t>BESCHREIBUNG</w:t>
      </w:r>
    </w:p>
    <w:p>
      <w:pPr>
        <w:pStyle w:val="BodyText"/>
        <w:spacing w:line="189" w:lineRule="exact"/>
        <w:ind w:left="110"/>
        <w:rPr>
          <w:b w:val="0"/>
        </w:rPr>
      </w:pPr>
      <w:r>
        <w:rPr>
          <w:b w:val="0"/>
          <w:color w:val="231F20"/>
        </w:rPr>
        <w:t>Der </w:t>
      </w:r>
      <w:r>
        <w:rPr>
          <w:b w:val="0"/>
          <w:color w:val="231F20"/>
          <w:spacing w:val="-2"/>
        </w:rPr>
        <w:t>Allrounder:</w:t>
      </w:r>
    </w:p>
    <w:p>
      <w:pPr>
        <w:pStyle w:val="BodyText"/>
        <w:ind w:left="110" w:right="5676"/>
        <w:rPr>
          <w:b w:val="0"/>
        </w:rPr>
      </w:pPr>
      <w:r>
        <w:rPr>
          <w:b w:val="0"/>
          <w:color w:val="231F20"/>
        </w:rPr>
        <w:t>Doppelwandige,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druckdichte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Systemabgasanlage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aus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Edelstahl mit konisch dichtender Verbindung</w:t>
      </w:r>
    </w:p>
    <w:p>
      <w:pPr>
        <w:pStyle w:val="Heading2"/>
        <w:spacing w:before="86"/>
        <w:rPr>
          <w:b w:val="0"/>
        </w:rPr>
      </w:pPr>
      <w:r>
        <w:rPr>
          <w:b w:val="0"/>
          <w:color w:val="005AAA"/>
          <w:spacing w:val="-2"/>
        </w:rPr>
        <w:t>MATERIAL</w:t>
      </w:r>
    </w:p>
    <w:p>
      <w:pPr>
        <w:pStyle w:val="BodyText"/>
        <w:tabs>
          <w:tab w:pos="903" w:val="left" w:leader="none"/>
        </w:tabs>
        <w:spacing w:line="189" w:lineRule="exact"/>
        <w:ind w:left="110"/>
        <w:rPr>
          <w:b w:val="0"/>
        </w:rPr>
      </w:pPr>
      <w:r>
        <w:rPr>
          <w:b w:val="0"/>
          <w:color w:val="231F20"/>
          <w:spacing w:val="-2"/>
        </w:rPr>
        <w:t>Innen:</w:t>
      </w:r>
      <w:r>
        <w:rPr>
          <w:b w:val="0"/>
          <w:color w:val="231F20"/>
        </w:rPr>
        <w:tab/>
        <w:t>1.4404 (316L) / 1.4571 </w:t>
      </w:r>
      <w:r>
        <w:rPr>
          <w:b w:val="0"/>
          <w:color w:val="231F20"/>
          <w:spacing w:val="-2"/>
        </w:rPr>
        <w:t>(316Ti)</w:t>
      </w:r>
    </w:p>
    <w:p>
      <w:pPr>
        <w:pStyle w:val="BodyText"/>
        <w:ind w:left="110"/>
        <w:rPr>
          <w:b w:val="0"/>
        </w:rPr>
      </w:pPr>
      <w:r>
        <w:rPr>
          <w:b w:val="0"/>
          <w:color w:val="231F20"/>
        </w:rPr>
        <w:t>Optional: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1.4828 </w:t>
      </w:r>
      <w:r>
        <w:rPr>
          <w:b w:val="0"/>
          <w:color w:val="231F20"/>
          <w:spacing w:val="-2"/>
        </w:rPr>
        <w:t>(309)</w:t>
      </w:r>
    </w:p>
    <w:p>
      <w:pPr>
        <w:pStyle w:val="BodyText"/>
        <w:tabs>
          <w:tab w:pos="904" w:val="left" w:leader="none"/>
        </w:tabs>
        <w:ind w:left="110"/>
        <w:rPr>
          <w:b w:val="0"/>
        </w:rPr>
      </w:pPr>
      <w:r>
        <w:rPr>
          <w:b w:val="0"/>
          <w:color w:val="231F20"/>
          <w:spacing w:val="-2"/>
        </w:rPr>
        <w:t>Außen:</w:t>
      </w:r>
      <w:r>
        <w:rPr>
          <w:b w:val="0"/>
          <w:color w:val="231F20"/>
        </w:rPr>
        <w:tab/>
        <w:t>1.4301 </w:t>
      </w:r>
      <w:r>
        <w:rPr>
          <w:b w:val="0"/>
          <w:color w:val="231F20"/>
          <w:spacing w:val="-2"/>
        </w:rPr>
        <w:t>(304)</w:t>
      </w:r>
    </w:p>
    <w:p>
      <w:pPr>
        <w:pStyle w:val="Heading2"/>
        <w:spacing w:before="87"/>
        <w:rPr>
          <w:b w:val="0"/>
        </w:rPr>
      </w:pPr>
      <w:r>
        <w:rPr>
          <w:b w:val="0"/>
          <w:color w:val="005AAA"/>
          <w:spacing w:val="-2"/>
        </w:rPr>
        <w:t>OBERFLÄCHE</w:t>
      </w:r>
    </w:p>
    <w:p>
      <w:pPr>
        <w:pStyle w:val="BodyText"/>
        <w:spacing w:line="189" w:lineRule="exact"/>
        <w:ind w:left="110"/>
        <w:rPr>
          <w:b w:val="0"/>
        </w:rPr>
      </w:pPr>
      <w:r>
        <w:rPr>
          <w:b w:val="0"/>
          <w:color w:val="231F20"/>
          <w:spacing w:val="-2"/>
        </w:rPr>
        <w:t>Hochglanz</w:t>
      </w:r>
    </w:p>
    <w:p>
      <w:pPr>
        <w:pStyle w:val="BodyText"/>
        <w:spacing w:before="38"/>
        <w:ind w:left="110" w:right="4839"/>
        <w:rPr>
          <w:b w:val="0"/>
        </w:rPr>
      </w:pPr>
      <w:r>
        <w:rPr>
          <w:b w:val="0"/>
          <w:color w:val="231F20"/>
        </w:rPr>
        <w:t>Optional: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matt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+15%,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lackiert: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reduzierter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Rabatt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(siehe Konditionsvereinbarung), gebürstet+15%</w:t>
      </w:r>
    </w:p>
    <w:p>
      <w:pPr>
        <w:pStyle w:val="BodyText"/>
        <w:ind w:left="110" w:right="6084"/>
        <w:rPr>
          <w:b w:val="0"/>
        </w:rPr>
      </w:pPr>
      <w:r>
        <w:rPr>
          <w:b w:val="0"/>
          <w:color w:val="231F20"/>
        </w:rPr>
        <w:t>(Ersatzfarbe zum Ausbessern muss ausdrücklich mitbestellt werden. Code: LACK-DOSE, 17,00 € netto pro 400 ml </w:t>
      </w:r>
      <w:r>
        <w:rPr>
          <w:b w:val="0"/>
          <w:color w:val="231F20"/>
          <w:spacing w:val="-2"/>
        </w:rPr>
        <w:t>Dose)</w:t>
      </w:r>
    </w:p>
    <w:p>
      <w:pPr>
        <w:pStyle w:val="Heading2"/>
        <w:spacing w:before="86"/>
        <w:rPr>
          <w:b w:val="0"/>
        </w:rPr>
      </w:pPr>
      <w:r>
        <w:rPr>
          <w:b w:val="0"/>
          <w:color w:val="005AAA"/>
          <w:spacing w:val="-2"/>
        </w:rPr>
        <w:t>WANDSTÄRKE</w:t>
      </w:r>
    </w:p>
    <w:p>
      <w:pPr>
        <w:pStyle w:val="BodyText"/>
        <w:ind w:left="110" w:right="8427"/>
        <w:rPr>
          <w:b w:val="0"/>
        </w:rPr>
      </w:pPr>
      <w:r>
        <w:rPr>
          <w:b w:val="0"/>
          <w:color w:val="231F20"/>
        </w:rPr>
        <w:t>Innen/Außen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je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0,6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mm Weitere auf Anfrage</w:t>
      </w:r>
    </w:p>
    <w:p>
      <w:pPr>
        <w:pStyle w:val="Heading2"/>
        <w:spacing w:before="83"/>
        <w:rPr>
          <w:b w:val="0"/>
        </w:rPr>
      </w:pPr>
      <w:r>
        <w:rPr>
          <w:b w:val="0"/>
          <w:color w:val="005AAA"/>
          <w:spacing w:val="-2"/>
        </w:rPr>
        <w:t>INNENDURCHMESSER</w:t>
      </w:r>
    </w:p>
    <w:p>
      <w:pPr>
        <w:pStyle w:val="BodyText"/>
        <w:spacing w:line="189" w:lineRule="exact"/>
        <w:ind w:left="110"/>
        <w:rPr>
          <w:b w:val="0"/>
        </w:rPr>
      </w:pPr>
      <w:r>
        <w:rPr>
          <w:b w:val="0"/>
          <w:color w:val="231F20"/>
        </w:rPr>
        <w:t>80 - 600 mm, Weitere auf Anfrage bis 1000 </w:t>
      </w:r>
      <w:r>
        <w:rPr>
          <w:b w:val="0"/>
          <w:color w:val="231F20"/>
          <w:spacing w:val="-5"/>
        </w:rPr>
        <w:t>mm</w:t>
      </w:r>
    </w:p>
    <w:p>
      <w:pPr>
        <w:pStyle w:val="Heading2"/>
        <w:spacing w:before="87"/>
        <w:rPr>
          <w:b w:val="0"/>
        </w:rPr>
      </w:pPr>
      <w:r>
        <w:rPr>
          <w:b w:val="0"/>
          <w:color w:val="005AAA"/>
          <w:spacing w:val="-2"/>
        </w:rPr>
        <w:t>DÄMMUNG</w:t>
      </w:r>
    </w:p>
    <w:p>
      <w:pPr>
        <w:pStyle w:val="BodyText"/>
        <w:ind w:left="110" w:right="6698"/>
        <w:rPr>
          <w:b w:val="0"/>
        </w:rPr>
      </w:pPr>
      <w:r>
        <w:rPr>
          <w:b w:val="0"/>
          <w:color w:val="231F20"/>
        </w:rPr>
        <w:t>Mineralische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Dämmung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mit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32,5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Dicke, Dämmung 50 mm gegen Aufpreis </w:t>
      </w:r>
      <w:r>
        <w:rPr>
          <w:b w:val="0"/>
          <w:color w:val="231F20"/>
          <w:spacing w:val="-2"/>
        </w:rPr>
        <w:t>möglich</w:t>
      </w:r>
    </w:p>
    <w:p>
      <w:pPr>
        <w:pStyle w:val="Heading2"/>
        <w:spacing w:before="83"/>
        <w:rPr>
          <w:b w:val="0"/>
        </w:rPr>
      </w:pPr>
      <w:r>
        <w:rPr>
          <w:b w:val="0"/>
          <w:color w:val="005AAA"/>
          <w:spacing w:val="-2"/>
        </w:rPr>
        <w:t>VERBINDUNG</w:t>
      </w:r>
    </w:p>
    <w:p>
      <w:pPr>
        <w:pStyle w:val="BodyText"/>
        <w:spacing w:line="189" w:lineRule="exact"/>
        <w:ind w:left="110"/>
        <w:rPr>
          <w:b w:val="0"/>
        </w:rPr>
      </w:pPr>
      <w:r>
        <w:rPr>
          <w:b w:val="0"/>
          <w:color w:val="231F20"/>
        </w:rPr>
        <w:t>Konische</w:t>
      </w:r>
      <w:r>
        <w:rPr>
          <w:b w:val="0"/>
          <w:color w:val="231F20"/>
          <w:spacing w:val="-2"/>
        </w:rPr>
        <w:t> Verbindungstechnik</w:t>
      </w:r>
    </w:p>
    <w:p>
      <w:pPr>
        <w:pStyle w:val="Heading2"/>
        <w:spacing w:before="87"/>
        <w:rPr>
          <w:b w:val="0"/>
        </w:rPr>
      </w:pPr>
      <w:r>
        <w:rPr>
          <w:b w:val="0"/>
          <w:color w:val="005AAA"/>
          <w:spacing w:val="-2"/>
        </w:rPr>
        <w:t>KLEMMBAND</w:t>
      </w:r>
    </w:p>
    <w:p>
      <w:pPr>
        <w:pStyle w:val="BodyText"/>
        <w:spacing w:line="189" w:lineRule="exact"/>
        <w:ind w:left="110"/>
        <w:rPr>
          <w:b w:val="0"/>
        </w:rPr>
      </w:pPr>
      <w:r>
        <w:rPr>
          <w:b w:val="0"/>
          <w:color w:val="231F20"/>
          <w:spacing w:val="-2"/>
        </w:rPr>
        <w:t>Inklusive</w:t>
      </w:r>
    </w:p>
    <w:p>
      <w:pPr>
        <w:pStyle w:val="Heading2"/>
        <w:spacing w:before="132"/>
        <w:ind w:left="102"/>
        <w:rPr>
          <w:b w:val="0"/>
        </w:rPr>
      </w:pPr>
      <w:r>
        <w:rPr>
          <w:b w:val="0"/>
          <w:color w:val="005AAA"/>
          <w:spacing w:val="-2"/>
        </w:rPr>
        <w:t>BESTELLCODE</w:t>
      </w:r>
    </w:p>
    <w:p>
      <w:pPr>
        <w:pStyle w:val="BodyText"/>
        <w:ind w:left="101"/>
        <w:rPr>
          <w:b w:val="0"/>
        </w:rPr>
      </w:pPr>
      <w:r>
        <w:rPr>
          <w:b w:val="0"/>
          <w:color w:val="231F20"/>
        </w:rPr>
        <w:t>Bei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Ihrer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Bestellung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ersetzen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Sie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bitte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Platzhalter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„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...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“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im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Artikelcode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durch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Buchstaben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für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die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gewünschte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Dichtung (Standarddichtung variiert je Ø, siehe Tabelle).</w:t>
      </w:r>
    </w:p>
    <w:p>
      <w:pPr>
        <w:pStyle w:val="BodyText"/>
        <w:spacing w:before="5"/>
        <w:rPr>
          <w:b w:val="0"/>
          <w:sz w:val="15"/>
        </w:rPr>
      </w:pPr>
    </w:p>
    <w:p>
      <w:pPr>
        <w:pStyle w:val="BodyText"/>
        <w:ind w:left="101"/>
        <w:rPr>
          <w:b w:val="0"/>
        </w:rPr>
      </w:pPr>
      <w:r>
        <w:rPr>
          <w:b w:val="0"/>
          <w:color w:val="231F20"/>
        </w:rPr>
        <w:t>Allroundpaste wird in entsprechender Menge </w:t>
      </w:r>
      <w:r>
        <w:rPr>
          <w:b w:val="0"/>
          <w:color w:val="231F20"/>
          <w:spacing w:val="-2"/>
        </w:rPr>
        <w:t>beigefügt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26"/>
        </w:rPr>
      </w:pPr>
    </w:p>
    <w:p>
      <w:pPr>
        <w:spacing w:after="0"/>
        <w:rPr>
          <w:sz w:val="26"/>
        </w:rPr>
        <w:sectPr>
          <w:pgSz w:w="11910" w:h="16840"/>
          <w:pgMar w:top="520" w:bottom="0" w:left="480" w:right="460"/>
        </w:sectPr>
      </w:pPr>
    </w:p>
    <w:p>
      <w:pPr>
        <w:pStyle w:val="Heading2"/>
        <w:spacing w:line="240" w:lineRule="auto" w:before="53"/>
        <w:ind w:left="126"/>
        <w:rPr>
          <w:b w:val="0"/>
        </w:rPr>
      </w:pPr>
      <w:r>
        <w:rPr>
          <w:b w:val="0"/>
          <w:color w:val="005AAA"/>
          <w:spacing w:val="-2"/>
        </w:rPr>
        <w:t>EIGENSCHAFTEN</w:t>
      </w:r>
    </w:p>
    <w:p>
      <w:pPr>
        <w:pStyle w:val="BodyText"/>
        <w:spacing w:before="5"/>
        <w:rPr>
          <w:rFonts w:ascii="Gotham Book"/>
          <w:b w:val="0"/>
          <w:sz w:val="17"/>
        </w:rPr>
      </w:pPr>
    </w:p>
    <w:p>
      <w:pPr>
        <w:pStyle w:val="ListParagraph"/>
        <w:numPr>
          <w:ilvl w:val="0"/>
          <w:numId w:val="3"/>
        </w:numPr>
        <w:tabs>
          <w:tab w:pos="248" w:val="left" w:leader="none"/>
        </w:tabs>
        <w:spacing w:line="240" w:lineRule="auto" w:before="1" w:after="0"/>
        <w:ind w:left="248" w:right="0" w:hanging="12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Metallisch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konische </w:t>
      </w:r>
      <w:r>
        <w:rPr>
          <w:b w:val="0"/>
          <w:color w:val="231F20"/>
          <w:spacing w:val="-2"/>
          <w:sz w:val="16"/>
        </w:rPr>
        <w:t>Flächendichtung</w:t>
      </w:r>
    </w:p>
    <w:p>
      <w:pPr>
        <w:pStyle w:val="BodyText"/>
        <w:spacing w:before="3"/>
        <w:rPr>
          <w:b w:val="0"/>
          <w:sz w:val="13"/>
        </w:rPr>
      </w:pPr>
    </w:p>
    <w:p>
      <w:pPr>
        <w:pStyle w:val="ListParagraph"/>
        <w:numPr>
          <w:ilvl w:val="0"/>
          <w:numId w:val="3"/>
        </w:numPr>
        <w:tabs>
          <w:tab w:pos="248" w:val="left" w:leader="none"/>
        </w:tabs>
        <w:spacing w:line="240" w:lineRule="auto" w:before="1" w:after="0"/>
        <w:ind w:left="248" w:right="0" w:hanging="12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Konisch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kürzbare KLK-Längenelemente </w:t>
      </w:r>
      <w:r>
        <w:rPr>
          <w:b w:val="0"/>
          <w:color w:val="231F20"/>
          <w:spacing w:val="-2"/>
          <w:sz w:val="16"/>
        </w:rPr>
        <w:t>lieferbar</w:t>
      </w:r>
    </w:p>
    <w:p>
      <w:pPr>
        <w:pStyle w:val="BodyText"/>
        <w:spacing w:before="11"/>
        <w:rPr>
          <w:b w:val="0"/>
          <w:sz w:val="15"/>
        </w:rPr>
      </w:pPr>
    </w:p>
    <w:p>
      <w:pPr>
        <w:pStyle w:val="ListParagraph"/>
        <w:numPr>
          <w:ilvl w:val="0"/>
          <w:numId w:val="3"/>
        </w:numPr>
        <w:tabs>
          <w:tab w:pos="248" w:val="left" w:leader="none"/>
        </w:tabs>
        <w:spacing w:line="240" w:lineRule="auto" w:before="1" w:after="0"/>
        <w:ind w:left="248" w:right="0" w:hanging="12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Druckdicht bis 5000 Pa ohne Flansche und separate </w:t>
      </w:r>
      <w:r>
        <w:rPr>
          <w:b w:val="0"/>
          <w:color w:val="231F20"/>
          <w:spacing w:val="-2"/>
          <w:sz w:val="16"/>
        </w:rPr>
        <w:t>Dichtung</w:t>
      </w:r>
    </w:p>
    <w:p>
      <w:pPr>
        <w:pStyle w:val="BodyText"/>
        <w:spacing w:before="3"/>
        <w:rPr>
          <w:b w:val="0"/>
          <w:sz w:val="13"/>
        </w:rPr>
      </w:pPr>
    </w:p>
    <w:p>
      <w:pPr>
        <w:pStyle w:val="ListParagraph"/>
        <w:numPr>
          <w:ilvl w:val="0"/>
          <w:numId w:val="3"/>
        </w:numPr>
        <w:tabs>
          <w:tab w:pos="248" w:val="left" w:leader="none"/>
        </w:tabs>
        <w:spacing w:line="240" w:lineRule="auto" w:before="1" w:after="0"/>
        <w:ind w:left="248" w:right="0" w:hanging="12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Auch für hohe Temperaturen </w:t>
      </w:r>
      <w:r>
        <w:rPr>
          <w:b w:val="0"/>
          <w:color w:val="231F20"/>
          <w:spacing w:val="-2"/>
          <w:sz w:val="16"/>
        </w:rPr>
        <w:t>geeignet</w:t>
      </w:r>
    </w:p>
    <w:p>
      <w:pPr>
        <w:pStyle w:val="BodyText"/>
        <w:spacing w:before="3"/>
        <w:rPr>
          <w:b w:val="0"/>
          <w:sz w:val="13"/>
        </w:rPr>
      </w:pPr>
    </w:p>
    <w:p>
      <w:pPr>
        <w:pStyle w:val="ListParagraph"/>
        <w:numPr>
          <w:ilvl w:val="0"/>
          <w:numId w:val="3"/>
        </w:numPr>
        <w:tabs>
          <w:tab w:pos="248" w:val="left" w:leader="none"/>
        </w:tabs>
        <w:spacing w:line="240" w:lineRule="auto" w:before="1" w:after="0"/>
        <w:ind w:left="248" w:right="0" w:hanging="12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Rußbrandbeständig oder </w:t>
      </w:r>
      <w:r>
        <w:rPr>
          <w:b w:val="0"/>
          <w:color w:val="231F20"/>
          <w:spacing w:val="-2"/>
          <w:sz w:val="16"/>
        </w:rPr>
        <w:t>feuchteunempfindlich</w:t>
      </w:r>
    </w:p>
    <w:p>
      <w:pPr>
        <w:pStyle w:val="Heading2"/>
        <w:spacing w:line="240" w:lineRule="auto" w:before="53"/>
        <w:ind w:left="126"/>
        <w:rPr>
          <w:b w:val="0"/>
        </w:rPr>
      </w:pPr>
      <w:r>
        <w:rPr/>
        <w:br w:type="column"/>
      </w:r>
      <w:r>
        <w:rPr>
          <w:b w:val="0"/>
          <w:color w:val="005AAA"/>
          <w:spacing w:val="-2"/>
        </w:rPr>
        <w:t>EINSATZBEREICHE</w:t>
      </w:r>
    </w:p>
    <w:p>
      <w:pPr>
        <w:pStyle w:val="BodyText"/>
        <w:spacing w:before="5"/>
        <w:rPr>
          <w:rFonts w:ascii="Gotham Book"/>
          <w:b w:val="0"/>
          <w:sz w:val="17"/>
        </w:rPr>
      </w:pPr>
    </w:p>
    <w:p>
      <w:pPr>
        <w:pStyle w:val="ListParagraph"/>
        <w:numPr>
          <w:ilvl w:val="0"/>
          <w:numId w:val="3"/>
        </w:numPr>
        <w:tabs>
          <w:tab w:pos="248" w:val="left" w:leader="none"/>
          <w:tab w:pos="268" w:val="left" w:leader="none"/>
        </w:tabs>
        <w:spacing w:line="240" w:lineRule="auto" w:before="1" w:after="0"/>
        <w:ind w:left="268" w:right="228" w:hanging="14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Regelfeuerstätten</w:t>
      </w:r>
      <w:r>
        <w:rPr>
          <w:b w:val="0"/>
          <w:color w:val="231F20"/>
          <w:spacing w:val="-7"/>
          <w:sz w:val="16"/>
        </w:rPr>
        <w:t> </w:t>
      </w:r>
      <w:r>
        <w:rPr>
          <w:b w:val="0"/>
          <w:color w:val="231F20"/>
          <w:sz w:val="16"/>
        </w:rPr>
        <w:t>für</w:t>
      </w:r>
      <w:r>
        <w:rPr>
          <w:b w:val="0"/>
          <w:color w:val="231F20"/>
          <w:spacing w:val="-7"/>
          <w:sz w:val="16"/>
        </w:rPr>
        <w:t> </w:t>
      </w:r>
      <w:r>
        <w:rPr>
          <w:b w:val="0"/>
          <w:color w:val="231F20"/>
          <w:sz w:val="16"/>
        </w:rPr>
        <w:t>Öl,</w:t>
      </w:r>
      <w:r>
        <w:rPr>
          <w:b w:val="0"/>
          <w:color w:val="231F20"/>
          <w:spacing w:val="-7"/>
          <w:sz w:val="16"/>
        </w:rPr>
        <w:t> </w:t>
      </w:r>
      <w:r>
        <w:rPr>
          <w:b w:val="0"/>
          <w:color w:val="231F20"/>
          <w:sz w:val="16"/>
        </w:rPr>
        <w:t>Gas,</w:t>
      </w:r>
      <w:r>
        <w:rPr>
          <w:b w:val="0"/>
          <w:color w:val="231F20"/>
          <w:spacing w:val="-7"/>
          <w:sz w:val="16"/>
        </w:rPr>
        <w:t> </w:t>
      </w:r>
      <w:r>
        <w:rPr>
          <w:b w:val="0"/>
          <w:color w:val="231F20"/>
          <w:sz w:val="16"/>
        </w:rPr>
        <w:t>Festbrennstoffe</w:t>
      </w:r>
      <w:r>
        <w:rPr>
          <w:b w:val="0"/>
          <w:color w:val="231F20"/>
          <w:spacing w:val="-7"/>
          <w:sz w:val="16"/>
        </w:rPr>
        <w:t> </w:t>
      </w:r>
      <w:r>
        <w:rPr>
          <w:b w:val="0"/>
          <w:color w:val="231F20"/>
          <w:sz w:val="16"/>
        </w:rPr>
        <w:t>(naturbelassenes Holz, Koks, Torf, Kohle*)</w:t>
      </w:r>
    </w:p>
    <w:p>
      <w:pPr>
        <w:pStyle w:val="BodyText"/>
        <w:spacing w:before="3"/>
        <w:rPr>
          <w:b w:val="0"/>
          <w:sz w:val="13"/>
        </w:rPr>
      </w:pPr>
    </w:p>
    <w:p>
      <w:pPr>
        <w:pStyle w:val="ListParagraph"/>
        <w:numPr>
          <w:ilvl w:val="0"/>
          <w:numId w:val="3"/>
        </w:numPr>
        <w:tabs>
          <w:tab w:pos="248" w:val="left" w:leader="none"/>
        </w:tabs>
        <w:spacing w:line="240" w:lineRule="auto" w:before="1" w:after="0"/>
        <w:ind w:left="248" w:right="0" w:hanging="124"/>
        <w:jc w:val="left"/>
        <w:rPr>
          <w:b w:val="0"/>
          <w:sz w:val="16"/>
        </w:rPr>
      </w:pPr>
      <w:r>
        <w:rPr>
          <w:b w:val="0"/>
          <w:color w:val="231F20"/>
          <w:spacing w:val="-2"/>
          <w:sz w:val="16"/>
        </w:rPr>
        <w:t>Brennwertgeräte</w:t>
      </w:r>
    </w:p>
    <w:p>
      <w:pPr>
        <w:pStyle w:val="BodyText"/>
        <w:spacing w:before="3"/>
        <w:rPr>
          <w:b w:val="0"/>
          <w:sz w:val="13"/>
        </w:rPr>
      </w:pPr>
    </w:p>
    <w:p>
      <w:pPr>
        <w:pStyle w:val="ListParagraph"/>
        <w:numPr>
          <w:ilvl w:val="0"/>
          <w:numId w:val="3"/>
        </w:numPr>
        <w:tabs>
          <w:tab w:pos="248" w:val="left" w:leader="none"/>
        </w:tabs>
        <w:spacing w:line="240" w:lineRule="auto" w:before="1" w:after="0"/>
        <w:ind w:left="248" w:right="0" w:hanging="124"/>
        <w:jc w:val="left"/>
        <w:rPr>
          <w:b w:val="0"/>
          <w:sz w:val="16"/>
        </w:rPr>
      </w:pPr>
      <w:r>
        <w:rPr>
          <w:b w:val="0"/>
          <w:color w:val="231F20"/>
          <w:spacing w:val="-2"/>
          <w:sz w:val="16"/>
        </w:rPr>
        <w:t>Lüftungssysteme</w:t>
      </w:r>
    </w:p>
    <w:p>
      <w:pPr>
        <w:pStyle w:val="BodyText"/>
        <w:spacing w:before="3"/>
        <w:rPr>
          <w:b w:val="0"/>
          <w:sz w:val="13"/>
        </w:rPr>
      </w:pPr>
    </w:p>
    <w:p>
      <w:pPr>
        <w:pStyle w:val="ListParagraph"/>
        <w:numPr>
          <w:ilvl w:val="0"/>
          <w:numId w:val="3"/>
        </w:numPr>
        <w:tabs>
          <w:tab w:pos="248" w:val="left" w:leader="none"/>
        </w:tabs>
        <w:spacing w:line="240" w:lineRule="auto" w:before="1" w:after="0"/>
        <w:ind w:left="248" w:right="0" w:hanging="124"/>
        <w:jc w:val="left"/>
        <w:rPr>
          <w:b w:val="0"/>
          <w:sz w:val="16"/>
        </w:rPr>
      </w:pPr>
      <w:r>
        <w:rPr>
          <w:b w:val="0"/>
          <w:color w:val="231F20"/>
          <w:spacing w:val="-2"/>
          <w:sz w:val="16"/>
        </w:rPr>
        <w:t>Backöfen</w:t>
      </w:r>
    </w:p>
    <w:p>
      <w:pPr>
        <w:pStyle w:val="BodyText"/>
        <w:spacing w:before="3"/>
        <w:rPr>
          <w:b w:val="0"/>
          <w:sz w:val="13"/>
        </w:rPr>
      </w:pPr>
    </w:p>
    <w:p>
      <w:pPr>
        <w:pStyle w:val="ListParagraph"/>
        <w:numPr>
          <w:ilvl w:val="0"/>
          <w:numId w:val="3"/>
        </w:numPr>
        <w:tabs>
          <w:tab w:pos="248" w:val="left" w:leader="none"/>
        </w:tabs>
        <w:spacing w:line="240" w:lineRule="auto" w:before="1" w:after="0"/>
        <w:ind w:left="248" w:right="0" w:hanging="12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BHKW, </w:t>
      </w:r>
      <w:r>
        <w:rPr>
          <w:b w:val="0"/>
          <w:color w:val="231F20"/>
          <w:spacing w:val="-2"/>
          <w:sz w:val="16"/>
        </w:rPr>
        <w:t>Notstromaggregate</w:t>
      </w:r>
    </w:p>
    <w:p>
      <w:pPr>
        <w:pStyle w:val="BodyText"/>
        <w:rPr>
          <w:b w:val="0"/>
          <w:sz w:val="13"/>
        </w:rPr>
      </w:pPr>
    </w:p>
    <w:p>
      <w:pPr>
        <w:spacing w:before="0"/>
        <w:ind w:left="124" w:right="0" w:firstLine="0"/>
        <w:jc w:val="left"/>
        <w:rPr>
          <w:b w:val="0"/>
          <w:sz w:val="14"/>
        </w:rPr>
      </w:pPr>
      <w:r>
        <w:rPr>
          <w:b w:val="0"/>
          <w:color w:val="231F20"/>
          <w:sz w:val="14"/>
        </w:rPr>
        <w:t>* ausgenommen Anthrazitkohle aus </w:t>
      </w:r>
      <w:r>
        <w:rPr>
          <w:b w:val="0"/>
          <w:color w:val="231F20"/>
          <w:spacing w:val="-2"/>
          <w:sz w:val="14"/>
        </w:rPr>
        <w:t>Ibbenbüren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480" w:bottom="0" w:left="480" w:right="460"/>
          <w:cols w:num="2" w:equalWidth="0">
            <w:col w:w="5197" w:space="278"/>
            <w:col w:w="5495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480" w:bottom="0" w:left="480" w:right="460"/>
        </w:sectPr>
      </w:pPr>
    </w:p>
    <w:p>
      <w:pPr>
        <w:pStyle w:val="Heading2"/>
        <w:spacing w:before="53"/>
        <w:ind w:left="112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3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24255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10242550"/>
                          <a:chExt cx="7560309" cy="102425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7560309" cy="1024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24255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2003"/>
                                </a:lnTo>
                                <a:lnTo>
                                  <a:pt x="7559992" y="1024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436" y="314224"/>
                            <a:ext cx="416699" cy="487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74040" y="903183"/>
                            <a:ext cx="6819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0">
                                <a:moveTo>
                                  <a:pt x="0" y="0"/>
                                </a:moveTo>
                                <a:lnTo>
                                  <a:pt x="681960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139" y="5770473"/>
                            <a:ext cx="538518" cy="538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3183" y="5770473"/>
                            <a:ext cx="538542" cy="538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554" y="5770473"/>
                            <a:ext cx="538527" cy="538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286" y="5770462"/>
                            <a:ext cx="538568" cy="53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4662" y="5768778"/>
                            <a:ext cx="537165" cy="540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4764" y="5770473"/>
                            <a:ext cx="538524" cy="538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034" y="5768779"/>
                            <a:ext cx="537165" cy="540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8717" y="5770473"/>
                            <a:ext cx="538539" cy="538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507" y="5770473"/>
                            <a:ext cx="538543" cy="538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7926" y="5770473"/>
                            <a:ext cx="538537" cy="538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9818" y="1082770"/>
                            <a:ext cx="2289592" cy="35408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2267" y="5344490"/>
                            <a:ext cx="741927" cy="27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74040" y="6537518"/>
                            <a:ext cx="6816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6090" h="0">
                                <a:moveTo>
                                  <a:pt x="0" y="0"/>
                                </a:moveTo>
                                <a:lnTo>
                                  <a:pt x="68160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82168" y="8574317"/>
                            <a:ext cx="6816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6090" h="0">
                                <a:moveTo>
                                  <a:pt x="0" y="0"/>
                                </a:moveTo>
                                <a:lnTo>
                                  <a:pt x="68160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06.5pt;mso-position-horizontal-relative:page;mso-position-vertical-relative:page;z-index:-15832576" id="docshapegroup5" coordorigin="0,0" coordsize="11906,16130">
                <v:rect style="position:absolute;left:0;top:0;width:11906;height:16130" id="docshape6" filled="true" fillcolor="#ffffff" stroked="false">
                  <v:fill type="solid"/>
                </v:rect>
                <v:shape style="position:absolute;left:555;top:494;width:657;height:768" type="#_x0000_t75" id="docshape7" stroked="false">
                  <v:imagedata r:id="rId7" o:title=""/>
                </v:shape>
                <v:line style="position:absolute" from="589,1422" to="11329,1422" stroked="true" strokeweight=".5pt" strokecolor="#005aaa">
                  <v:stroke dashstyle="solid"/>
                </v:line>
                <v:shape style="position:absolute;left:4436;top:9087;width:849;height:849" type="#_x0000_t75" id="docshape8" stroked="false">
                  <v:imagedata r:id="rId8" o:title=""/>
                </v:shape>
                <v:shape style="position:absolute;left:9233;top:9087;width:849;height:849" type="#_x0000_t75" id="docshape9" stroked="false">
                  <v:imagedata r:id="rId9" o:title=""/>
                </v:shape>
                <v:shape style="position:absolute;left:6355;top:9087;width:849;height:849" type="#_x0000_t75" id="docshape10" stroked="false">
                  <v:imagedata r:id="rId10" o:title=""/>
                </v:shape>
                <v:shape style="position:absolute;left:598;top:9087;width:849;height:849" type="#_x0000_t75" id="docshape11" stroked="false">
                  <v:imagedata r:id="rId11" o:title=""/>
                </v:shape>
                <v:shape style="position:absolute;left:8275;top:9084;width:846;height:851" type="#_x0000_t75" id="docshape12" stroked="false">
                  <v:imagedata r:id="rId12" o:title=""/>
                </v:shape>
                <v:shape style="position:absolute;left:7314;top:9087;width:849;height:849" type="#_x0000_t75" id="docshape13" stroked="false">
                  <v:imagedata r:id="rId13" o:title=""/>
                </v:shape>
                <v:shape style="position:absolute;left:5396;top:9084;width:846;height:851" type="#_x0000_t75" id="docshape14" stroked="false">
                  <v:imagedata r:id="rId14" o:title=""/>
                </v:shape>
                <v:shape style="position:absolute;left:2517;top:9087;width:849;height:849" type="#_x0000_t75" id="docshape15" stroked="false">
                  <v:imagedata r:id="rId15" o:title=""/>
                </v:shape>
                <v:shape style="position:absolute;left:1558;top:9087;width:849;height:849" type="#_x0000_t75" id="docshape16" stroked="false">
                  <v:imagedata r:id="rId16" o:title=""/>
                </v:shape>
                <v:shape style="position:absolute;left:3477;top:9087;width:849;height:849" type="#_x0000_t75" id="docshape17" stroked="false">
                  <v:imagedata r:id="rId17" o:title=""/>
                </v:shape>
                <v:shape style="position:absolute;left:6724;top:1705;width:3606;height:5577" type="#_x0000_t75" id="docshape18" stroked="false">
                  <v:imagedata r:id="rId18" o:title=""/>
                </v:shape>
                <v:shape style="position:absolute;left:5216;top:8416;width:1169;height:430" type="#_x0000_t75" id="docshape19" stroked="false">
                  <v:imagedata r:id="rId19" o:title=""/>
                </v:shape>
                <v:line style="position:absolute" from="589,10295" to="11323,10295" stroked="true" strokeweight=".5pt" strokecolor="#005aaa">
                  <v:stroke dashstyle="solid"/>
                </v:line>
                <v:line style="position:absolute" from="602,13503" to="11336,13503" stroked="true" strokeweight=".5pt" strokecolor="#005aaa">
                  <v:stroke dashstyle="solid"/>
                </v:line>
                <w10:wrap type="none"/>
              </v:group>
            </w:pict>
          </mc:Fallback>
        </mc:AlternateContent>
      </w:r>
      <w:r>
        <w:rPr>
          <w:b w:val="0"/>
          <w:color w:val="005AAA"/>
        </w:rPr>
        <w:t>CE-</w:t>
      </w:r>
      <w:r>
        <w:rPr>
          <w:b w:val="0"/>
          <w:color w:val="005AAA"/>
          <w:spacing w:val="-2"/>
        </w:rPr>
        <w:t>ZERTIFIKATSNUMMER</w:t>
      </w:r>
    </w:p>
    <w:p>
      <w:pPr>
        <w:pStyle w:val="BodyText"/>
        <w:spacing w:line="189" w:lineRule="exact"/>
        <w:ind w:left="111"/>
        <w:rPr>
          <w:b w:val="0"/>
        </w:rPr>
      </w:pPr>
      <w:r>
        <w:rPr>
          <w:b w:val="0"/>
          <w:color w:val="231F20"/>
        </w:rPr>
        <w:t>0036 CPR 9174 </w:t>
      </w:r>
      <w:r>
        <w:rPr>
          <w:b w:val="0"/>
          <w:color w:val="231F20"/>
          <w:spacing w:val="-5"/>
        </w:rPr>
        <w:t>002</w:t>
      </w:r>
    </w:p>
    <w:p>
      <w:pPr>
        <w:pStyle w:val="Heading2"/>
        <w:spacing w:before="66"/>
        <w:ind w:left="112"/>
        <w:rPr>
          <w:b w:val="0"/>
        </w:rPr>
      </w:pPr>
      <w:r>
        <w:rPr>
          <w:b w:val="0"/>
          <w:color w:val="005AAA"/>
        </w:rPr>
        <w:t>CE-KLASSIFIZIERUNGEN</w:t>
      </w:r>
      <w:r>
        <w:rPr>
          <w:b w:val="0"/>
          <w:color w:val="005AAA"/>
          <w:spacing w:val="13"/>
        </w:rPr>
        <w:t> </w:t>
      </w:r>
      <w:r>
        <w:rPr>
          <w:b w:val="0"/>
          <w:color w:val="005AAA"/>
        </w:rPr>
        <w:t>NACH</w:t>
      </w:r>
      <w:r>
        <w:rPr>
          <w:b w:val="0"/>
          <w:color w:val="005AAA"/>
          <w:spacing w:val="14"/>
        </w:rPr>
        <w:t> </w:t>
      </w:r>
      <w:r>
        <w:rPr>
          <w:b w:val="0"/>
          <w:color w:val="005AAA"/>
        </w:rPr>
        <w:t>DIN</w:t>
      </w:r>
      <w:r>
        <w:rPr>
          <w:b w:val="0"/>
          <w:color w:val="005AAA"/>
          <w:spacing w:val="14"/>
        </w:rPr>
        <w:t> </w:t>
      </w:r>
      <w:r>
        <w:rPr>
          <w:b w:val="0"/>
          <w:color w:val="005AAA"/>
        </w:rPr>
        <w:t>EN</w:t>
      </w:r>
      <w:r>
        <w:rPr>
          <w:b w:val="0"/>
          <w:color w:val="005AAA"/>
          <w:spacing w:val="13"/>
        </w:rPr>
        <w:t> </w:t>
      </w:r>
      <w:r>
        <w:rPr>
          <w:b w:val="0"/>
          <w:color w:val="005AAA"/>
        </w:rPr>
        <w:t>1856-</w:t>
      </w:r>
      <w:r>
        <w:rPr>
          <w:b w:val="0"/>
          <w:color w:val="005AAA"/>
          <w:spacing w:val="-10"/>
        </w:rPr>
        <w:t>1</w:t>
      </w:r>
    </w:p>
    <w:p>
      <w:pPr>
        <w:pStyle w:val="BodyText"/>
        <w:ind w:left="111" w:right="1615"/>
        <w:rPr>
          <w:b w:val="0"/>
        </w:rPr>
      </w:pPr>
      <w:r>
        <w:rPr>
          <w:b w:val="0"/>
          <w:color w:val="231F20"/>
        </w:rPr>
        <w:t>T200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P1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V2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L50060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O00 T200 - H1 - W - V2 - L50060 - O</w:t>
      </w:r>
      <w:r>
        <w:rPr>
          <w:b w:val="0"/>
          <w:color w:val="F26641"/>
        </w:rPr>
        <w:t>xx </w:t>
      </w:r>
      <w:r>
        <w:rPr>
          <w:b w:val="0"/>
          <w:color w:val="231F20"/>
        </w:rPr>
        <w:t>T400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- N1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D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- V3 - L50060 - G</w:t>
      </w:r>
      <w:r>
        <w:rPr>
          <w:b w:val="0"/>
          <w:color w:val="F26641"/>
        </w:rPr>
        <w:t>xx </w:t>
      </w:r>
      <w:r>
        <w:rPr>
          <w:b w:val="0"/>
          <w:color w:val="231F20"/>
        </w:rPr>
        <w:t>T400 - N1 - W - V2 - L50060 - O</w:t>
      </w:r>
      <w:r>
        <w:rPr>
          <w:b w:val="0"/>
          <w:color w:val="F26641"/>
        </w:rPr>
        <w:t>xx </w:t>
      </w:r>
      <w:r>
        <w:rPr>
          <w:b w:val="0"/>
          <w:color w:val="231F20"/>
        </w:rPr>
        <w:t>T400 - P1 - W - V2 - L50060 - O</w:t>
      </w:r>
      <w:r>
        <w:rPr>
          <w:b w:val="0"/>
          <w:color w:val="F26641"/>
        </w:rPr>
        <w:t>xx </w:t>
      </w:r>
      <w:r>
        <w:rPr>
          <w:b w:val="0"/>
          <w:color w:val="231F20"/>
        </w:rPr>
        <w:t>T450 - H1 - W - V2 - L50060 - O</w:t>
      </w:r>
      <w:r>
        <w:rPr>
          <w:b w:val="0"/>
          <w:color w:val="F26641"/>
        </w:rPr>
        <w:t>xx </w:t>
      </w:r>
      <w:r>
        <w:rPr>
          <w:b w:val="0"/>
          <w:color w:val="231F20"/>
        </w:rPr>
        <w:t>T600 - N1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D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- V3 - L50060 - G</w:t>
      </w:r>
      <w:r>
        <w:rPr>
          <w:b w:val="0"/>
          <w:color w:val="F26641"/>
        </w:rPr>
        <w:t>xx </w:t>
      </w:r>
      <w:r>
        <w:rPr>
          <w:b w:val="0"/>
          <w:color w:val="231F20"/>
        </w:rPr>
        <w:t>T600 - H1 - W - V2 - L50060 - G</w:t>
      </w:r>
      <w:r>
        <w:rPr>
          <w:b w:val="0"/>
          <w:color w:val="F26641"/>
        </w:rPr>
        <w:t>xx</w:t>
      </w:r>
    </w:p>
    <w:p>
      <w:pPr>
        <w:spacing w:line="240" w:lineRule="auto" w:before="0"/>
        <w:ind w:left="111" w:right="417" w:firstLine="0"/>
        <w:jc w:val="left"/>
        <w:rPr>
          <w:b w:val="0"/>
          <w:sz w:val="14"/>
        </w:rPr>
      </w:pPr>
      <w:r>
        <w:rPr>
          <w:rFonts w:ascii="Gotham Book" w:hAnsi="Gotham Book"/>
          <w:b w:val="0"/>
          <w:color w:val="F26641"/>
          <w:sz w:val="14"/>
        </w:rPr>
        <w:t>xx</w:t>
      </w:r>
      <w:r>
        <w:rPr>
          <w:rFonts w:ascii="Gotham Book" w:hAnsi="Gotham Book"/>
          <w:b w:val="0"/>
          <w:color w:val="F26641"/>
          <w:spacing w:val="-6"/>
          <w:sz w:val="14"/>
        </w:rPr>
        <w:t> </w:t>
      </w:r>
      <w:r>
        <w:rPr>
          <w:b w:val="0"/>
          <w:color w:val="231F20"/>
          <w:sz w:val="14"/>
        </w:rPr>
        <w:t>=</w:t>
      </w:r>
      <w:r>
        <w:rPr>
          <w:b w:val="0"/>
          <w:color w:val="231F20"/>
          <w:spacing w:val="-6"/>
          <w:sz w:val="14"/>
        </w:rPr>
        <w:t> </w:t>
      </w:r>
      <w:r>
        <w:rPr>
          <w:b w:val="0"/>
          <w:color w:val="231F20"/>
          <w:sz w:val="14"/>
        </w:rPr>
        <w:t>Abstände</w:t>
      </w:r>
      <w:r>
        <w:rPr>
          <w:b w:val="0"/>
          <w:color w:val="231F20"/>
          <w:spacing w:val="-6"/>
          <w:sz w:val="14"/>
        </w:rPr>
        <w:t> </w:t>
      </w:r>
      <w:r>
        <w:rPr>
          <w:b w:val="0"/>
          <w:color w:val="231F20"/>
          <w:sz w:val="14"/>
        </w:rPr>
        <w:t>zu</w:t>
      </w:r>
      <w:r>
        <w:rPr>
          <w:b w:val="0"/>
          <w:color w:val="231F20"/>
          <w:spacing w:val="-6"/>
          <w:sz w:val="14"/>
        </w:rPr>
        <w:t> </w:t>
      </w:r>
      <w:r>
        <w:rPr>
          <w:b w:val="0"/>
          <w:color w:val="231F20"/>
          <w:sz w:val="14"/>
        </w:rPr>
        <w:t>brennbaren</w:t>
      </w:r>
      <w:r>
        <w:rPr>
          <w:b w:val="0"/>
          <w:color w:val="231F20"/>
          <w:spacing w:val="-6"/>
          <w:sz w:val="14"/>
        </w:rPr>
        <w:t> </w:t>
      </w:r>
      <w:r>
        <w:rPr>
          <w:b w:val="0"/>
          <w:color w:val="231F20"/>
          <w:sz w:val="14"/>
        </w:rPr>
        <w:t>Baustoffen</w:t>
      </w:r>
      <w:r>
        <w:rPr>
          <w:b w:val="0"/>
          <w:color w:val="231F20"/>
          <w:spacing w:val="-6"/>
          <w:sz w:val="14"/>
        </w:rPr>
        <w:t> </w:t>
      </w:r>
      <w:r>
        <w:rPr>
          <w:b w:val="0"/>
          <w:color w:val="231F20"/>
          <w:sz w:val="14"/>
        </w:rPr>
        <w:t>sind</w:t>
      </w:r>
      <w:r>
        <w:rPr>
          <w:b w:val="0"/>
          <w:color w:val="231F20"/>
          <w:spacing w:val="-6"/>
          <w:sz w:val="14"/>
        </w:rPr>
        <w:t> </w:t>
      </w:r>
      <w:r>
        <w:rPr>
          <w:b w:val="0"/>
          <w:color w:val="231F20"/>
          <w:sz w:val="14"/>
        </w:rPr>
        <w:t>Ø-abhängig, siehe Leistungserklärungen</w:t>
      </w:r>
    </w:p>
    <w:p>
      <w:pPr>
        <w:spacing w:before="73"/>
        <w:ind w:left="318" w:right="0" w:firstLine="0"/>
        <w:jc w:val="left"/>
        <w:rPr>
          <w:rFonts w:ascii="Gotham Book"/>
          <w:b w:val="0"/>
          <w:sz w:val="12"/>
        </w:rPr>
      </w:pPr>
      <w:r>
        <w:rPr>
          <w:rFonts w:ascii="Gotham Book"/>
          <w:b w:val="0"/>
          <w:color w:val="231F20"/>
          <w:sz w:val="12"/>
        </w:rPr>
        <w:t>2</w:t>
      </w:r>
    </w:p>
    <w:p>
      <w:pPr>
        <w:pStyle w:val="Heading2"/>
        <w:spacing w:line="240" w:lineRule="auto" w:before="53"/>
        <w:ind w:left="112"/>
        <w:rPr>
          <w:b w:val="0"/>
        </w:rPr>
      </w:pPr>
      <w:r>
        <w:rPr/>
        <w:br w:type="column"/>
      </w:r>
      <w:r>
        <w:rPr>
          <w:b w:val="0"/>
          <w:color w:val="005AAA"/>
        </w:rPr>
        <w:t>DW-KL</w:t>
      </w:r>
      <w:r>
        <w:rPr>
          <w:b w:val="0"/>
          <w:color w:val="005AAA"/>
          <w:spacing w:val="2"/>
        </w:rPr>
        <w:t> </w:t>
      </w:r>
      <w:r>
        <w:rPr>
          <w:b w:val="0"/>
          <w:color w:val="005AAA"/>
        </w:rPr>
        <w:t>/</w:t>
      </w:r>
      <w:r>
        <w:rPr>
          <w:b w:val="0"/>
          <w:color w:val="005AAA"/>
          <w:spacing w:val="5"/>
        </w:rPr>
        <w:t> </w:t>
      </w:r>
      <w:r>
        <w:rPr>
          <w:b w:val="0"/>
          <w:color w:val="005AAA"/>
        </w:rPr>
        <w:t>DW-KH</w:t>
      </w:r>
      <w:r>
        <w:rPr>
          <w:b w:val="0"/>
          <w:color w:val="005AAA"/>
          <w:spacing w:val="7"/>
        </w:rPr>
        <w:t> </w:t>
      </w:r>
      <w:r>
        <w:rPr>
          <w:b w:val="0"/>
          <w:color w:val="005AAA"/>
          <w:spacing w:val="-2"/>
        </w:rPr>
        <w:t>VERBINDUNGSLEITUNG</w:t>
      </w:r>
    </w:p>
    <w:p>
      <w:pPr>
        <w:spacing w:line="237" w:lineRule="exact" w:before="140"/>
        <w:ind w:left="112" w:right="0" w:firstLine="0"/>
        <w:jc w:val="left"/>
        <w:rPr>
          <w:rFonts w:ascii="Gotham Book"/>
          <w:b w:val="0"/>
          <w:sz w:val="20"/>
        </w:rPr>
      </w:pPr>
      <w:r>
        <w:rPr>
          <w:rFonts w:ascii="Gotham Book"/>
          <w:b w:val="0"/>
          <w:color w:val="005AAA"/>
          <w:sz w:val="20"/>
        </w:rPr>
        <w:t>CE-</w:t>
      </w:r>
      <w:r>
        <w:rPr>
          <w:rFonts w:ascii="Gotham Book"/>
          <w:b w:val="0"/>
          <w:color w:val="005AAA"/>
          <w:spacing w:val="-2"/>
          <w:sz w:val="20"/>
        </w:rPr>
        <w:t>ZERTIFIKATSNUMMER</w:t>
      </w:r>
    </w:p>
    <w:p>
      <w:pPr>
        <w:pStyle w:val="BodyText"/>
        <w:spacing w:line="189" w:lineRule="exact"/>
        <w:ind w:left="111"/>
        <w:rPr>
          <w:b w:val="0"/>
        </w:rPr>
      </w:pPr>
      <w:r>
        <w:rPr>
          <w:b w:val="0"/>
          <w:color w:val="231F20"/>
        </w:rPr>
        <w:t>0036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CPR 9174 </w:t>
      </w:r>
      <w:r>
        <w:rPr>
          <w:b w:val="0"/>
          <w:color w:val="231F20"/>
          <w:spacing w:val="-5"/>
        </w:rPr>
        <w:t>041</w:t>
      </w:r>
    </w:p>
    <w:p>
      <w:pPr>
        <w:pStyle w:val="Heading2"/>
        <w:spacing w:before="66"/>
        <w:ind w:left="112"/>
        <w:rPr>
          <w:b w:val="0"/>
        </w:rPr>
      </w:pPr>
      <w:r>
        <w:rPr>
          <w:b w:val="0"/>
          <w:color w:val="005AAA"/>
        </w:rPr>
        <w:t>CE-KLASSIFIZIERUNGEN</w:t>
      </w:r>
      <w:r>
        <w:rPr>
          <w:b w:val="0"/>
          <w:color w:val="005AAA"/>
          <w:spacing w:val="13"/>
        </w:rPr>
        <w:t> </w:t>
      </w:r>
      <w:r>
        <w:rPr>
          <w:b w:val="0"/>
          <w:color w:val="005AAA"/>
        </w:rPr>
        <w:t>NACH</w:t>
      </w:r>
      <w:r>
        <w:rPr>
          <w:b w:val="0"/>
          <w:color w:val="005AAA"/>
          <w:spacing w:val="14"/>
        </w:rPr>
        <w:t> </w:t>
      </w:r>
      <w:r>
        <w:rPr>
          <w:b w:val="0"/>
          <w:color w:val="005AAA"/>
        </w:rPr>
        <w:t>DIN</w:t>
      </w:r>
      <w:r>
        <w:rPr>
          <w:b w:val="0"/>
          <w:color w:val="005AAA"/>
          <w:spacing w:val="14"/>
        </w:rPr>
        <w:t> </w:t>
      </w:r>
      <w:r>
        <w:rPr>
          <w:b w:val="0"/>
          <w:color w:val="005AAA"/>
        </w:rPr>
        <w:t>EN</w:t>
      </w:r>
      <w:r>
        <w:rPr>
          <w:b w:val="0"/>
          <w:color w:val="005AAA"/>
          <w:spacing w:val="13"/>
        </w:rPr>
        <w:t> </w:t>
      </w:r>
      <w:r>
        <w:rPr>
          <w:b w:val="0"/>
          <w:color w:val="005AAA"/>
        </w:rPr>
        <w:t>1856-</w:t>
      </w:r>
      <w:r>
        <w:rPr>
          <w:b w:val="0"/>
          <w:color w:val="005AAA"/>
          <w:spacing w:val="-10"/>
        </w:rPr>
        <w:t>2</w:t>
      </w:r>
    </w:p>
    <w:p>
      <w:pPr>
        <w:pStyle w:val="BodyText"/>
        <w:ind w:left="111" w:right="2050"/>
        <w:rPr>
          <w:b w:val="0"/>
        </w:rPr>
      </w:pPr>
      <w:r>
        <w:rPr>
          <w:b w:val="0"/>
          <w:color w:val="231F20"/>
        </w:rPr>
        <w:t>T200 - P1 - W - V2 - L50060 - O00M T200 - H1 - W - V2 - L50060 - O20M T450 - H1 - W - V2 - L50060 - O50M T600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N1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D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V3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L50060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G100M T600 - H1 - W - V2 - L50060 - </w:t>
      </w:r>
      <w:r>
        <w:rPr>
          <w:b w:val="0"/>
          <w:color w:val="231F20"/>
          <w:spacing w:val="-2"/>
        </w:rPr>
        <w:t>G100M</w:t>
      </w:r>
    </w:p>
    <w:sectPr>
      <w:type w:val="continuous"/>
      <w:pgSz w:w="11910" w:h="16840"/>
      <w:pgMar w:top="480" w:bottom="0" w:left="480" w:right="460"/>
      <w:cols w:num="2" w:equalWidth="0">
        <w:col w:w="4879" w:space="609"/>
        <w:col w:w="548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otham Light">
    <w:altName w:val="Gotham Light"/>
    <w:charset w:val="0"/>
    <w:family w:val="auto"/>
    <w:pitch w:val="variable"/>
  </w:font>
  <w:font w:name="Gotham Book">
    <w:altName w:val="Gotham Book"/>
    <w:charset w:val="0"/>
    <w:family w:val="auto"/>
    <w:pitch w:val="variable"/>
  </w:font>
  <w:font w:name="Gotham Bold">
    <w:altName w:val="Gotham Bold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268" w:hanging="125"/>
      </w:pPr>
      <w:rPr>
        <w:rFonts w:hint="default" w:ascii="Gotham Book" w:hAnsi="Gotham Book" w:eastAsia="Gotham Book" w:cs="Gotham Book"/>
        <w:b w:val="0"/>
        <w:bCs w:val="0"/>
        <w:i w:val="0"/>
        <w:iCs w:val="0"/>
        <w:color w:val="231F20"/>
        <w:spacing w:val="0"/>
        <w:w w:val="100"/>
        <w:sz w:val="16"/>
        <w:szCs w:val="16"/>
        <w:lang w:val="de-DE" w:eastAsia="en-US" w:bidi="ar-SA"/>
      </w:rPr>
    </w:lvl>
    <w:lvl w:ilvl="1">
      <w:start w:val="0"/>
      <w:numFmt w:val="bullet"/>
      <w:lvlText w:val="•"/>
      <w:lvlJc w:val="left"/>
      <w:pPr>
        <w:ind w:left="753" w:hanging="125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247" w:hanging="125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1740" w:hanging="125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234" w:hanging="125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2728" w:hanging="125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3221" w:hanging="125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3715" w:hanging="125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4208" w:hanging="125"/>
      </w:pPr>
      <w:rPr>
        <w:rFonts w:hint="default"/>
        <w:lang w:val="de-DE" w:eastAsia="en-US" w:bidi="ar-SA"/>
      </w:rPr>
    </w:lvl>
  </w:abstractNum>
  <w:abstractNum w:abstractNumId="1">
    <w:multiLevelType w:val="hybridMultilevel"/>
    <w:lvl w:ilvl="0">
      <w:start w:val="0"/>
      <w:numFmt w:val="decimal"/>
      <w:lvlText w:val="%1"/>
      <w:lvlJc w:val="left"/>
      <w:pPr>
        <w:ind w:left="109" w:hanging="252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109" w:hanging="252"/>
        <w:jc w:val="left"/>
      </w:pPr>
      <w:rPr>
        <w:rFonts w:hint="default" w:ascii="Gotham Light" w:hAnsi="Gotham Light" w:eastAsia="Gotham Light" w:cs="Gotham Ligh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273" w:hanging="252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359" w:hanging="252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446" w:hanging="252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532" w:hanging="252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19" w:hanging="252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705" w:hanging="252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792" w:hanging="252"/>
      </w:pPr>
      <w:rPr>
        <w:rFonts w:hint="default"/>
        <w:lang w:val="de-DE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90" w:hanging="181"/>
        <w:jc w:val="left"/>
      </w:pPr>
      <w:rPr>
        <w:rFonts w:hint="default" w:ascii="Gotham Book" w:hAnsi="Gotham Book" w:eastAsia="Gotham Book" w:cs="Gotham Book"/>
        <w:b w:val="0"/>
        <w:bCs w:val="0"/>
        <w:i w:val="0"/>
        <w:iCs w:val="0"/>
        <w:color w:val="005BA7"/>
        <w:spacing w:val="0"/>
        <w:w w:val="100"/>
        <w:sz w:val="20"/>
        <w:szCs w:val="2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366" w:hanging="18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433" w:hanging="18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499" w:hanging="18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566" w:hanging="18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632" w:hanging="18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99" w:hanging="18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765" w:hanging="18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832" w:hanging="181"/>
      </w:pPr>
      <w:rPr>
        <w:rFonts w:hint="default"/>
        <w:lang w:val="de-DE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otham Light" w:hAnsi="Gotham Light" w:eastAsia="Gotham Light" w:cs="Gotham Light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Gotham Light" w:hAnsi="Gotham Light" w:eastAsia="Gotham Light" w:cs="Gotham Light"/>
      <w:sz w:val="16"/>
      <w:szCs w:val="16"/>
      <w:lang w:val="de-DE" w:eastAsia="en-US" w:bidi="ar-SA"/>
    </w:rPr>
  </w:style>
  <w:style w:styleId="Heading1" w:type="paragraph">
    <w:name w:val="Heading 1"/>
    <w:basedOn w:val="Normal"/>
    <w:uiPriority w:val="1"/>
    <w:qFormat/>
    <w:pPr>
      <w:ind w:left="2"/>
      <w:outlineLvl w:val="1"/>
    </w:pPr>
    <w:rPr>
      <w:rFonts w:ascii="Gotham Book" w:hAnsi="Gotham Book" w:eastAsia="Gotham Book" w:cs="Gotham Book"/>
      <w:sz w:val="32"/>
      <w:szCs w:val="32"/>
      <w:lang w:val="de-DE" w:eastAsia="en-US" w:bidi="ar-SA"/>
    </w:rPr>
  </w:style>
  <w:style w:styleId="Heading2" w:type="paragraph">
    <w:name w:val="Heading 2"/>
    <w:basedOn w:val="Normal"/>
    <w:uiPriority w:val="1"/>
    <w:qFormat/>
    <w:pPr>
      <w:spacing w:line="237" w:lineRule="exact"/>
      <w:ind w:left="111"/>
      <w:outlineLvl w:val="2"/>
    </w:pPr>
    <w:rPr>
      <w:rFonts w:ascii="Gotham Book" w:hAnsi="Gotham Book" w:eastAsia="Gotham Book" w:cs="Gotham Book"/>
      <w:sz w:val="20"/>
      <w:szCs w:val="20"/>
      <w:lang w:val="de-DE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248" w:hanging="124"/>
    </w:pPr>
    <w:rPr>
      <w:rFonts w:ascii="Gotham Light" w:hAnsi="Gotham Light" w:eastAsia="Gotham Light" w:cs="Gotham Light"/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2023-09-01T07:29:10Z</dcterms:created>
  <dcterms:modified xsi:type="dcterms:W3CDTF">2023-09-01T07:29:10Z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2023-09-01T00:00:00Z</vt:filetime>
  </property>
  <property fmtid="{D5CDD505-2E9C-101B-9397-08002B2CF9AE}" pid="5" name="Producer">
    <vt:lpwstr>Adobe PDF Library 17.0</vt:lpwstr>
  </property>
</Properties>
</file>